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4EE5A0">
      <w:pPr>
        <w:jc w:val="center"/>
        <w:rPr>
          <w:rFonts w:hint="default"/>
          <w:b/>
          <w:bCs/>
          <w:sz w:val="22"/>
          <w:szCs w:val="22"/>
          <w:lang w:val="mk-MK"/>
        </w:rPr>
      </w:pPr>
      <w:r>
        <w:rPr>
          <w:b/>
          <w:bCs/>
          <w:sz w:val="22"/>
          <w:szCs w:val="22"/>
          <w:lang w:val="mk-MK"/>
        </w:rPr>
        <w:t>САРАЕВО</w:t>
      </w:r>
      <w:r>
        <w:rPr>
          <w:rFonts w:hint="default"/>
          <w:b/>
          <w:bCs/>
          <w:sz w:val="22"/>
          <w:szCs w:val="22"/>
          <w:lang w:val="mk-MK"/>
        </w:rPr>
        <w:t xml:space="preserve"> И МОСТАР ЗА 11-ТИ ОКТОМВРИ</w:t>
      </w:r>
    </w:p>
    <w:p w14:paraId="3FE807B8">
      <w:pPr>
        <w:jc w:val="center"/>
        <w:rPr>
          <w:rFonts w:hint="default"/>
          <w:b/>
          <w:bCs/>
          <w:sz w:val="22"/>
          <w:szCs w:val="22"/>
          <w:lang w:val="mk-MK"/>
        </w:rPr>
      </w:pPr>
    </w:p>
    <w:p w14:paraId="0DCE6A9B">
      <w:pPr>
        <w:jc w:val="center"/>
        <w:rPr>
          <w:rFonts w:hint="default"/>
          <w:b/>
          <w:bCs/>
          <w:color w:val="FF0000"/>
          <w:sz w:val="20"/>
          <w:szCs w:val="20"/>
          <w:lang w:val="en-US"/>
        </w:rPr>
      </w:pPr>
      <w:r>
        <w:rPr>
          <w:rFonts w:hint="default"/>
          <w:b/>
          <w:bCs/>
          <w:sz w:val="20"/>
          <w:szCs w:val="20"/>
          <w:lang w:val="mk-MK"/>
        </w:rPr>
        <w:t>РЕДОВНА ЦЕНА НА АРАНЖМАНОТ</w:t>
      </w:r>
      <w:r>
        <w:rPr>
          <w:rFonts w:hint="default"/>
          <w:b/>
          <w:bCs/>
          <w:sz w:val="20"/>
          <w:szCs w:val="20"/>
          <w:lang w:val="en-US"/>
        </w:rPr>
        <w:t>: 125 €</w:t>
      </w:r>
      <w:r>
        <w:rPr>
          <w:rFonts w:hint="default"/>
          <w:b/>
          <w:bCs/>
          <w:sz w:val="20"/>
          <w:szCs w:val="20"/>
          <w:lang w:val="en-US"/>
        </w:rPr>
        <w:br w:type="textWrapping"/>
      </w:r>
      <w:r>
        <w:rPr>
          <w:rFonts w:hint="default"/>
          <w:b/>
          <w:bCs/>
          <w:color w:val="FF0000"/>
          <w:sz w:val="20"/>
          <w:szCs w:val="20"/>
          <w:lang w:val="mk-MK"/>
        </w:rPr>
        <w:t>ПРОМОТИВНА ЦЕНА НА АРАНЖМАНОТ</w:t>
      </w:r>
      <w:r>
        <w:rPr>
          <w:rFonts w:hint="default"/>
          <w:b/>
          <w:bCs/>
          <w:color w:val="FF0000"/>
          <w:sz w:val="20"/>
          <w:szCs w:val="20"/>
          <w:lang w:val="en-US"/>
        </w:rPr>
        <w:t>: 109 €</w:t>
      </w:r>
    </w:p>
    <w:p w14:paraId="026A5999">
      <w:pPr>
        <w:jc w:val="center"/>
        <w:rPr>
          <w:rFonts w:hint="default"/>
          <w:b/>
          <w:bCs/>
          <w:color w:val="FF0000"/>
          <w:sz w:val="20"/>
          <w:szCs w:val="20"/>
          <w:lang w:val="en-US"/>
        </w:rPr>
      </w:pPr>
    </w:p>
    <w:p w14:paraId="6B8E7CA1">
      <w:pPr>
        <w:jc w:val="center"/>
        <w:rPr>
          <w:rFonts w:hint="default"/>
          <w:b/>
          <w:bCs/>
          <w:color w:val="000000" w:themeColor="text1"/>
          <w:sz w:val="20"/>
          <w:szCs w:val="20"/>
          <w:lang w:val="en-US"/>
          <w14:textFill>
            <w14:solidFill>
              <w14:schemeClr w14:val="tx1"/>
            </w14:solidFill>
          </w14:textFill>
        </w:rPr>
      </w:pPr>
      <w:r>
        <w:rPr>
          <w:rFonts w:hint="default"/>
          <w:b/>
          <w:bCs/>
          <w:color w:val="000000" w:themeColor="text1"/>
          <w:sz w:val="20"/>
          <w:szCs w:val="20"/>
          <w:lang w:val="mk-MK"/>
          <w14:textFill>
            <w14:solidFill>
              <w14:schemeClr w14:val="tx1"/>
            </w14:solidFill>
          </w14:textFill>
        </w:rPr>
        <w:t>ПОАЃАЊЕ</w:t>
      </w:r>
      <w:r>
        <w:rPr>
          <w:rFonts w:hint="default"/>
          <w:b/>
          <w:bCs/>
          <w:color w:val="000000" w:themeColor="text1"/>
          <w:sz w:val="20"/>
          <w:szCs w:val="20"/>
          <w:lang w:val="en-US"/>
          <w14:textFill>
            <w14:solidFill>
              <w14:schemeClr w14:val="tx1"/>
            </w14:solidFill>
          </w14:textFill>
        </w:rPr>
        <w:t>: 09.10.2026</w:t>
      </w:r>
      <w:r>
        <w:rPr>
          <w:rFonts w:hint="default"/>
          <w:b/>
          <w:bCs/>
          <w:color w:val="000000" w:themeColor="text1"/>
          <w:sz w:val="20"/>
          <w:szCs w:val="20"/>
          <w:lang w:val="en-US"/>
          <w14:textFill>
            <w14:solidFill>
              <w14:schemeClr w14:val="tx1"/>
            </w14:solidFill>
          </w14:textFill>
        </w:rPr>
        <w:br w:type="textWrapping"/>
      </w:r>
      <w:r>
        <w:rPr>
          <w:rFonts w:hint="default"/>
          <w:b/>
          <w:bCs/>
          <w:color w:val="000000" w:themeColor="text1"/>
          <w:sz w:val="20"/>
          <w:szCs w:val="20"/>
          <w:lang w:val="mk-MK"/>
          <w14:textFill>
            <w14:solidFill>
              <w14:schemeClr w14:val="tx1"/>
            </w14:solidFill>
          </w14:textFill>
        </w:rPr>
        <w:t>ВРАЌАЊЕ</w:t>
      </w:r>
      <w:r>
        <w:rPr>
          <w:rFonts w:hint="default"/>
          <w:b/>
          <w:bCs/>
          <w:color w:val="000000" w:themeColor="text1"/>
          <w:sz w:val="20"/>
          <w:szCs w:val="20"/>
          <w:lang w:val="en-US"/>
          <w14:textFill>
            <w14:solidFill>
              <w14:schemeClr w14:val="tx1"/>
            </w14:solidFill>
          </w14:textFill>
        </w:rPr>
        <w:t>: 12.10.2026</w:t>
      </w:r>
    </w:p>
    <w:p w14:paraId="4B0D78F5">
      <w:pPr>
        <w:jc w:val="center"/>
        <w:rPr>
          <w:rFonts w:hint="default"/>
          <w:b/>
          <w:bCs/>
          <w:color w:val="000000" w:themeColor="text1"/>
          <w:sz w:val="20"/>
          <w:szCs w:val="20"/>
          <w:lang w:val="en-US"/>
          <w14:textFill>
            <w14:solidFill>
              <w14:schemeClr w14:val="tx1"/>
            </w14:solidFill>
          </w14:textFill>
        </w:rPr>
      </w:pPr>
    </w:p>
    <w:p w14:paraId="59BE8748">
      <w:pPr>
        <w:pStyle w:val="5"/>
        <w:keepNext w:val="0"/>
        <w:keepLines w:val="0"/>
        <w:widowControl/>
        <w:suppressLineNumbers w:val="0"/>
        <w:shd w:val="clear" w:fill="FFFFFF"/>
        <w:spacing w:before="0" w:beforeAutospacing="0"/>
        <w:ind w:left="0" w:firstLine="0"/>
        <w:jc w:val="left"/>
        <w:rPr>
          <w:rFonts w:hint="default" w:eastAsia="sans-serif" w:cs="sans-serif" w:asciiTheme="minorAscii" w:hAnsiTheme="minorAscii"/>
          <w:i w:val="0"/>
          <w:iCs w:val="0"/>
          <w:caps w:val="0"/>
          <w:color w:val="000000"/>
          <w:spacing w:val="0"/>
          <w:sz w:val="20"/>
          <w:szCs w:val="20"/>
          <w:shd w:val="clear" w:fill="FFFFFF"/>
          <w:lang w:val="en-US"/>
        </w:rPr>
      </w:pPr>
      <w:r>
        <w:rPr>
          <w:rFonts w:hint="default" w:eastAsia="sans-serif" w:cs="sans-serif" w:asciiTheme="minorAscii" w:hAnsiTheme="minorAscii"/>
          <w:b/>
          <w:bCs/>
          <w:i w:val="0"/>
          <w:iCs w:val="0"/>
          <w:caps w:val="0"/>
          <w:color w:val="000000"/>
          <w:spacing w:val="0"/>
          <w:sz w:val="20"/>
          <w:szCs w:val="20"/>
          <w:shd w:val="clear" w:fill="FFFFFF"/>
        </w:rPr>
        <w:t xml:space="preserve">Босна и Херцеговина </w:t>
      </w:r>
      <w:r>
        <w:rPr>
          <w:rFonts w:hint="default" w:eastAsia="sans-serif" w:cs="sans-serif" w:asciiTheme="minorAscii" w:hAnsiTheme="minorAscii"/>
          <w:i w:val="0"/>
          <w:iCs w:val="0"/>
          <w:caps w:val="0"/>
          <w:color w:val="000000"/>
          <w:spacing w:val="0"/>
          <w:sz w:val="20"/>
          <w:szCs w:val="20"/>
          <w:shd w:val="clear" w:fill="FFFFFF"/>
        </w:rPr>
        <w:t>земја во Југоисточна Европа, која се наоѓа на Балканскиот Полуостров. Сараево е главен и најголем град во земјата</w:t>
      </w:r>
      <w:r>
        <w:rPr>
          <w:rFonts w:hint="default" w:eastAsia="sans-serif" w:cs="sans-serif" w:asciiTheme="minorAscii" w:hAnsiTheme="minorAscii"/>
          <w:i w:val="0"/>
          <w:iCs w:val="0"/>
          <w:caps w:val="0"/>
          <w:color w:val="000000"/>
          <w:spacing w:val="0"/>
          <w:sz w:val="20"/>
          <w:szCs w:val="20"/>
          <w:shd w:val="clear" w:fill="FFFFFF"/>
          <w:lang w:val="en-US"/>
        </w:rPr>
        <w:t>.</w:t>
      </w:r>
    </w:p>
    <w:p w14:paraId="07D878C6">
      <w:pPr>
        <w:pStyle w:val="5"/>
        <w:keepNext w:val="0"/>
        <w:keepLines w:val="0"/>
        <w:widowControl/>
        <w:suppressLineNumbers w:val="0"/>
        <w:shd w:val="clear" w:fill="FFFFFF"/>
        <w:spacing w:before="0" w:beforeAutospacing="0"/>
        <w:ind w:left="0" w:firstLine="0"/>
        <w:jc w:val="left"/>
        <w:rPr>
          <w:rFonts w:hint="default" w:eastAsia="sans-serif" w:cs="sans-serif" w:asciiTheme="minorAscii" w:hAnsiTheme="minorAscii"/>
          <w:i w:val="0"/>
          <w:iCs w:val="0"/>
          <w:caps w:val="0"/>
          <w:color w:val="000000"/>
          <w:spacing w:val="0"/>
          <w:sz w:val="20"/>
          <w:szCs w:val="20"/>
          <w:shd w:val="clear" w:fill="FFFFFF"/>
        </w:rPr>
      </w:pPr>
      <w:r>
        <w:rPr>
          <w:rFonts w:hint="default" w:eastAsia="sans-serif" w:cs="sans-serif" w:asciiTheme="minorAscii" w:hAnsiTheme="minorAscii"/>
          <w:i w:val="0"/>
          <w:iCs w:val="0"/>
          <w:caps w:val="0"/>
          <w:color w:val="000000"/>
          <w:spacing w:val="0"/>
          <w:sz w:val="20"/>
          <w:szCs w:val="20"/>
          <w:shd w:val="clear" w:fill="FFFFFF"/>
        </w:rPr>
        <w:t xml:space="preserve">Босна и Херцеговина е речиси континентална држава – има тесен брег долго околу 20 километри на Јадранското Море околу градот Неум. </w:t>
      </w:r>
    </w:p>
    <w:p w14:paraId="3DC5047D">
      <w:pPr>
        <w:pStyle w:val="5"/>
        <w:keepNext w:val="0"/>
        <w:keepLines w:val="0"/>
        <w:widowControl/>
        <w:suppressLineNumbers w:val="0"/>
        <w:shd w:val="clear" w:fill="FFFFFF"/>
        <w:spacing w:before="0" w:beforeAutospacing="0"/>
        <w:ind w:left="0" w:firstLine="0"/>
        <w:jc w:val="left"/>
        <w:rPr>
          <w:rFonts w:hint="default" w:eastAsia="sans-serif" w:cs="sans-serif" w:asciiTheme="minorAscii" w:hAnsiTheme="minorAscii"/>
          <w:i w:val="0"/>
          <w:iCs w:val="0"/>
          <w:caps w:val="0"/>
          <w:color w:val="000000"/>
          <w:spacing w:val="0"/>
          <w:sz w:val="20"/>
          <w:szCs w:val="20"/>
          <w:shd w:val="clear" w:fill="FFFFFF"/>
          <w:lang w:val="en-US"/>
        </w:rPr>
      </w:pPr>
      <w:r>
        <w:rPr>
          <w:rFonts w:hint="default" w:eastAsia="sans-serif" w:cs="sans-serif" w:asciiTheme="minorAscii" w:hAnsiTheme="minorAscii"/>
          <w:i w:val="0"/>
          <w:iCs w:val="0"/>
          <w:caps w:val="0"/>
          <w:color w:val="000000"/>
          <w:spacing w:val="0"/>
          <w:sz w:val="20"/>
          <w:szCs w:val="20"/>
          <w:shd w:val="clear" w:fill="FFFFFF"/>
        </w:rPr>
        <w:t>Туризмот во Босна и Херцеговина се зголемил на двоцифрени стапки во последниве години. Босна и Херцеговина е регионално и меѓународно позната по својата природна околина и културно наследство наследено од шест историски цивилизации, нејзината кујна, зимски спортови, уникатна музика, архитектура и нејзините фестивали, од кои некои се најголеми и најистакнати во Југоисточна Европа</w:t>
      </w:r>
      <w:r>
        <w:rPr>
          <w:rFonts w:hint="default" w:eastAsia="sans-serif" w:cs="sans-serif" w:asciiTheme="minorAscii" w:hAnsiTheme="minorAscii"/>
          <w:i w:val="0"/>
          <w:iCs w:val="0"/>
          <w:caps w:val="0"/>
          <w:color w:val="000000"/>
          <w:spacing w:val="0"/>
          <w:sz w:val="20"/>
          <w:szCs w:val="20"/>
          <w:shd w:val="clear" w:fill="FFFFFF"/>
          <w:lang w:val="en-US"/>
        </w:rPr>
        <w:t>.</w:t>
      </w:r>
    </w:p>
    <w:p w14:paraId="7113F754">
      <w:pPr>
        <w:pStyle w:val="5"/>
        <w:keepNext w:val="0"/>
        <w:keepLines w:val="0"/>
        <w:widowControl/>
        <w:suppressLineNumbers w:val="0"/>
        <w:shd w:val="clear" w:fill="FFFFFF"/>
        <w:spacing w:before="0" w:beforeAutospacing="0"/>
        <w:ind w:left="0" w:firstLine="0"/>
        <w:jc w:val="left"/>
        <w:rPr>
          <w:rFonts w:hint="default" w:eastAsia="sans-serif" w:cs="sans-serif" w:asciiTheme="minorAscii" w:hAnsiTheme="minorAscii"/>
          <w:i w:val="0"/>
          <w:iCs w:val="0"/>
          <w:caps w:val="0"/>
          <w:color w:val="000000"/>
          <w:spacing w:val="0"/>
          <w:sz w:val="20"/>
          <w:szCs w:val="20"/>
        </w:rPr>
      </w:pPr>
      <w:r>
        <w:rPr>
          <w:rFonts w:hint="default" w:eastAsia="sans-serif" w:cs="sans-serif" w:asciiTheme="minorAscii" w:hAnsiTheme="minorAscii"/>
          <w:i w:val="0"/>
          <w:iCs w:val="0"/>
          <w:caps w:val="0"/>
          <w:color w:val="000000"/>
          <w:spacing w:val="0"/>
          <w:sz w:val="20"/>
          <w:szCs w:val="20"/>
          <w:shd w:val="clear" w:fill="FFFFFF"/>
        </w:rPr>
        <w:br w:type="textWrapping"/>
      </w:r>
      <w:r>
        <w:rPr>
          <w:rFonts w:hint="default" w:eastAsia="sans-serif" w:cs="sans-serif" w:asciiTheme="minorAscii" w:hAnsiTheme="minorAscii"/>
          <w:i w:val="0"/>
          <w:iCs w:val="0"/>
          <w:caps w:val="0"/>
          <w:color w:val="000000"/>
          <w:spacing w:val="0"/>
          <w:sz w:val="20"/>
          <w:szCs w:val="20"/>
          <w:shd w:val="clear" w:fill="FFFFFF"/>
        </w:rPr>
        <w:t>Нашите ноќевања се во </w:t>
      </w:r>
      <w:r>
        <w:rPr>
          <w:rStyle w:val="6"/>
          <w:rFonts w:hint="default" w:eastAsia="sans-serif" w:cs="sans-serif" w:asciiTheme="minorAscii" w:hAnsiTheme="minorAscii"/>
          <w:b/>
          <w:bCs/>
          <w:i w:val="0"/>
          <w:iCs w:val="0"/>
          <w:caps w:val="0"/>
          <w:color w:val="000000"/>
          <w:spacing w:val="0"/>
          <w:sz w:val="20"/>
          <w:szCs w:val="20"/>
          <w:shd w:val="clear" w:fill="FFFFFF"/>
        </w:rPr>
        <w:t>„Ерусалимот на Балканот</w:t>
      </w:r>
      <w:r>
        <w:rPr>
          <w:rFonts w:hint="default" w:eastAsia="sans-serif" w:cs="sans-serif" w:asciiTheme="minorAscii" w:hAnsiTheme="minorAscii"/>
          <w:i w:val="0"/>
          <w:iCs w:val="0"/>
          <w:caps w:val="0"/>
          <w:color w:val="000000"/>
          <w:spacing w:val="0"/>
          <w:sz w:val="20"/>
          <w:szCs w:val="20"/>
          <w:shd w:val="clear" w:fill="FFFFFF"/>
        </w:rPr>
        <w:t>” поточно </w:t>
      </w:r>
      <w:r>
        <w:rPr>
          <w:rStyle w:val="6"/>
          <w:rFonts w:hint="default" w:eastAsia="sans-serif" w:cs="sans-serif" w:asciiTheme="minorAscii" w:hAnsiTheme="minorAscii"/>
          <w:b/>
          <w:bCs/>
          <w:i w:val="0"/>
          <w:iCs w:val="0"/>
          <w:caps w:val="0"/>
          <w:color w:val="000000"/>
          <w:spacing w:val="0"/>
          <w:sz w:val="20"/>
          <w:szCs w:val="20"/>
          <w:shd w:val="clear" w:fill="FFFFFF"/>
        </w:rPr>
        <w:t>Сараево</w:t>
      </w:r>
      <w:r>
        <w:rPr>
          <w:rFonts w:hint="default" w:eastAsia="sans-serif" w:cs="sans-serif" w:asciiTheme="minorAscii" w:hAnsiTheme="minorAscii"/>
          <w:i w:val="0"/>
          <w:iCs w:val="0"/>
          <w:caps w:val="0"/>
          <w:color w:val="000000"/>
          <w:spacing w:val="0"/>
          <w:sz w:val="20"/>
          <w:szCs w:val="20"/>
          <w:shd w:val="clear" w:fill="FFFFFF"/>
        </w:rPr>
        <w:t>.</w:t>
      </w:r>
      <w:r>
        <w:rPr>
          <w:rFonts w:hint="default" w:eastAsia="sans-serif" w:cs="sans-serif" w:asciiTheme="minorAscii" w:hAnsiTheme="minorAscii"/>
          <w:i w:val="0"/>
          <w:iCs w:val="0"/>
          <w:caps w:val="0"/>
          <w:color w:val="000000"/>
          <w:spacing w:val="0"/>
          <w:sz w:val="20"/>
          <w:szCs w:val="20"/>
          <w:shd w:val="clear" w:fill="FFFFFF"/>
        </w:rPr>
        <w:br w:type="textWrapping"/>
      </w:r>
      <w:r>
        <w:rPr>
          <w:rFonts w:hint="default" w:eastAsia="sans-serif" w:cs="sans-serif" w:asciiTheme="minorAscii" w:hAnsiTheme="minorAscii"/>
          <w:i w:val="0"/>
          <w:iCs w:val="0"/>
          <w:caps w:val="0"/>
          <w:color w:val="000000"/>
          <w:spacing w:val="0"/>
          <w:sz w:val="20"/>
          <w:szCs w:val="20"/>
          <w:shd w:val="clear" w:fill="FFFFFF"/>
        </w:rPr>
        <w:t>Последниот ден е резервиран за посета на </w:t>
      </w:r>
      <w:r>
        <w:rPr>
          <w:rStyle w:val="6"/>
          <w:rFonts w:hint="default" w:eastAsia="sans-serif" w:cs="sans-serif" w:asciiTheme="minorAscii" w:hAnsiTheme="minorAscii"/>
          <w:b/>
          <w:bCs/>
          <w:i w:val="0"/>
          <w:iCs w:val="0"/>
          <w:caps w:val="0"/>
          <w:color w:val="000000"/>
          <w:spacing w:val="0"/>
          <w:sz w:val="20"/>
          <w:szCs w:val="20"/>
          <w:shd w:val="clear" w:fill="FFFFFF"/>
        </w:rPr>
        <w:t>Босанските пирамиди</w:t>
      </w:r>
      <w:r>
        <w:rPr>
          <w:rFonts w:hint="default" w:eastAsia="sans-serif" w:cs="sans-serif" w:asciiTheme="minorAscii" w:hAnsiTheme="minorAscii"/>
          <w:i w:val="0"/>
          <w:iCs w:val="0"/>
          <w:caps w:val="0"/>
          <w:color w:val="000000"/>
          <w:spacing w:val="0"/>
          <w:sz w:val="20"/>
          <w:szCs w:val="20"/>
          <w:shd w:val="clear" w:fill="FFFFFF"/>
        </w:rPr>
        <w:t>.</w:t>
      </w:r>
    </w:p>
    <w:p w14:paraId="361FE48B">
      <w:pPr>
        <w:pStyle w:val="5"/>
        <w:keepNext w:val="0"/>
        <w:keepLines w:val="0"/>
        <w:widowControl/>
        <w:suppressLineNumbers w:val="0"/>
        <w:shd w:val="clear" w:fill="FFFFFF"/>
        <w:spacing w:before="0" w:beforeAutospacing="0"/>
        <w:ind w:left="0" w:firstLine="0"/>
        <w:jc w:val="left"/>
        <w:rPr>
          <w:rFonts w:hint="default" w:eastAsia="sans-serif" w:cs="sans-serif" w:asciiTheme="minorAscii" w:hAnsiTheme="minorAscii"/>
          <w:i w:val="0"/>
          <w:iCs w:val="0"/>
          <w:caps w:val="0"/>
          <w:color w:val="000000"/>
          <w:spacing w:val="0"/>
          <w:sz w:val="20"/>
          <w:szCs w:val="20"/>
          <w:shd w:val="clear" w:fill="FFFFFF"/>
        </w:rPr>
      </w:pPr>
      <w:r>
        <w:rPr>
          <w:rFonts w:hint="default" w:eastAsia="sans-serif" w:cs="sans-serif" w:asciiTheme="minorAscii" w:hAnsiTheme="minorAscii"/>
          <w:i w:val="0"/>
          <w:iCs w:val="0"/>
          <w:caps w:val="0"/>
          <w:color w:val="000000"/>
          <w:spacing w:val="0"/>
          <w:sz w:val="20"/>
          <w:szCs w:val="20"/>
          <w:shd w:val="clear" w:fill="FFFFFF"/>
        </w:rPr>
        <w:t>Во продолжение ви ја претставуваме програмата за Босна.</w:t>
      </w:r>
    </w:p>
    <w:p w14:paraId="27AA8FEA">
      <w:pPr>
        <w:pStyle w:val="5"/>
        <w:keepNext w:val="0"/>
        <w:keepLines w:val="0"/>
        <w:widowControl/>
        <w:suppressLineNumbers w:val="0"/>
        <w:shd w:val="clear" w:fill="FFFFFF"/>
        <w:spacing w:before="0" w:beforeAutospacing="0"/>
        <w:ind w:left="0" w:firstLine="0"/>
        <w:jc w:val="left"/>
        <w:rPr>
          <w:rFonts w:hint="default" w:eastAsia="sans-serif" w:cs="sans-serif" w:asciiTheme="minorAscii" w:hAnsiTheme="minorAscii"/>
          <w:i w:val="0"/>
          <w:iCs w:val="0"/>
          <w:caps w:val="0"/>
          <w:color w:val="000000"/>
          <w:spacing w:val="0"/>
          <w:sz w:val="20"/>
          <w:szCs w:val="20"/>
          <w:shd w:val="clear" w:fill="FFFFFF"/>
        </w:rPr>
      </w:pPr>
    </w:p>
    <w:p w14:paraId="313AA41E">
      <w:pPr>
        <w:jc w:val="left"/>
        <w:rPr>
          <w:rFonts w:hint="default"/>
          <w:b/>
          <w:bCs/>
          <w:color w:val="000000" w:themeColor="text1"/>
          <w:sz w:val="20"/>
          <w:szCs w:val="20"/>
          <w:lang w:val="en-US"/>
          <w14:textFill>
            <w14:solidFill>
              <w14:schemeClr w14:val="tx1"/>
            </w14:solidFill>
          </w14:textFill>
        </w:rPr>
      </w:pPr>
      <w:r>
        <w:rPr>
          <w:rFonts w:hint="default"/>
          <w:b/>
          <w:bCs/>
          <w:color w:val="000000" w:themeColor="text1"/>
          <w:sz w:val="20"/>
          <w:szCs w:val="20"/>
          <w:lang w:val="mk-MK"/>
          <w14:textFill>
            <w14:solidFill>
              <w14:schemeClr w14:val="tx1"/>
            </w14:solidFill>
          </w14:textFill>
        </w:rPr>
        <w:t>ПЛАН И ПРОГРАМА</w:t>
      </w:r>
      <w:r>
        <w:rPr>
          <w:rFonts w:hint="default"/>
          <w:b/>
          <w:bCs/>
          <w:color w:val="000000" w:themeColor="text1"/>
          <w:sz w:val="20"/>
          <w:szCs w:val="20"/>
          <w:lang w:val="en-US"/>
          <w14:textFill>
            <w14:solidFill>
              <w14:schemeClr w14:val="tx1"/>
            </w14:solidFill>
          </w14:textFill>
        </w:rPr>
        <w:t>:</w:t>
      </w:r>
    </w:p>
    <w:p w14:paraId="4A8528ED">
      <w:pPr>
        <w:jc w:val="left"/>
        <w:rPr>
          <w:rFonts w:hint="default"/>
          <w:b/>
          <w:bCs/>
          <w:color w:val="000000" w:themeColor="text1"/>
          <w:sz w:val="20"/>
          <w:szCs w:val="20"/>
          <w:lang w:val="en-US"/>
          <w14:textFill>
            <w14:solidFill>
              <w14:schemeClr w14:val="tx1"/>
            </w14:solidFill>
          </w14:textFill>
        </w:rPr>
      </w:pPr>
    </w:p>
    <w:p w14:paraId="03D8E7AC">
      <w:pPr>
        <w:jc w:val="left"/>
        <w:rPr>
          <w:rFonts w:hint="default"/>
        </w:rPr>
      </w:pPr>
      <w:r>
        <w:rPr>
          <w:rFonts w:hint="default"/>
          <w:b/>
          <w:bCs/>
          <w:color w:val="000000" w:themeColor="text1"/>
          <w:sz w:val="20"/>
          <w:szCs w:val="20"/>
          <w:lang w:val="en-US"/>
          <w14:textFill>
            <w14:solidFill>
              <w14:schemeClr w14:val="tx1"/>
            </w14:solidFill>
          </w14:textFill>
        </w:rPr>
        <w:t xml:space="preserve">09.10.2026 - </w:t>
      </w:r>
      <w:r>
        <w:rPr>
          <w:rFonts w:hint="default"/>
          <w:b/>
          <w:bCs/>
          <w:color w:val="000000" w:themeColor="text1"/>
          <w:sz w:val="20"/>
          <w:szCs w:val="20"/>
          <w:lang w:val="mk-MK"/>
          <w14:textFill>
            <w14:solidFill>
              <w14:schemeClr w14:val="tx1"/>
            </w14:solidFill>
          </w14:textFill>
        </w:rPr>
        <w:t>ПРВ ДЕН</w:t>
      </w:r>
      <w:r>
        <w:rPr>
          <w:rFonts w:hint="default"/>
          <w:b/>
          <w:bCs/>
          <w:color w:val="000000" w:themeColor="text1"/>
          <w:sz w:val="20"/>
          <w:szCs w:val="20"/>
          <w:lang w:val="mk-MK"/>
          <w14:textFill>
            <w14:solidFill>
              <w14:schemeClr w14:val="tx1"/>
            </w14:solidFill>
          </w14:textFill>
        </w:rPr>
        <w:br w:type="textWrapping"/>
      </w:r>
      <w:r>
        <w:t>Поаѓања се организирани од повеќе градови во Македонија.</w:t>
      </w:r>
      <w:r>
        <w:rPr>
          <w:rFonts w:hint="default"/>
        </w:rPr>
        <w:br w:type="textWrapping"/>
      </w:r>
      <w:r>
        <w:rPr>
          <w:rFonts w:hint="default"/>
        </w:rPr>
        <w:t>Поаѓањето од Скопје е околу 22:30ч но патниците за точно време на поаѓање се известуваат на</w:t>
      </w:r>
      <w:r>
        <w:rPr>
          <w:rFonts w:hint="default"/>
          <w:lang w:val="mk-MK"/>
        </w:rPr>
        <w:t xml:space="preserve"> </w:t>
      </w:r>
      <w:r>
        <w:rPr>
          <w:rFonts w:hint="default"/>
        </w:rPr>
        <w:t>еден ден пред поаѓање.</w:t>
      </w:r>
      <w:r>
        <w:rPr>
          <w:rFonts w:hint="default"/>
        </w:rPr>
        <w:br w:type="textWrapping"/>
      </w:r>
      <w:r>
        <w:rPr>
          <w:rFonts w:hint="default"/>
        </w:rPr>
        <w:t>Се патува преку Србија со попатни вечерни паузи.</w:t>
      </w:r>
    </w:p>
    <w:p w14:paraId="68501824">
      <w:pPr>
        <w:jc w:val="left"/>
        <w:rPr>
          <w:rFonts w:hint="default"/>
        </w:rPr>
      </w:pPr>
    </w:p>
    <w:p w14:paraId="7D2A1863">
      <w:pPr>
        <w:pStyle w:val="5"/>
        <w:bidi w:val="0"/>
        <w:rPr>
          <w:rFonts w:hint="default" w:asciiTheme="minorAscii" w:hAnsiTheme="minorAscii"/>
          <w:sz w:val="20"/>
          <w:szCs w:val="20"/>
        </w:rPr>
      </w:pPr>
      <w:r>
        <w:rPr>
          <w:rFonts w:hint="default" w:asciiTheme="minorAscii" w:hAnsiTheme="minorAscii"/>
          <w:b/>
          <w:bCs/>
          <w:sz w:val="20"/>
          <w:szCs w:val="20"/>
          <w:lang w:val="mk-MK"/>
        </w:rPr>
        <w:t>10.10.2026 - ВТОР ДЕН</w:t>
      </w:r>
      <w:r>
        <w:rPr>
          <w:rFonts w:hint="default" w:asciiTheme="minorAscii" w:hAnsiTheme="minorAscii"/>
          <w:sz w:val="20"/>
          <w:szCs w:val="20"/>
          <w:lang w:val="mk-MK"/>
        </w:rPr>
        <w:br w:type="textWrapping"/>
      </w:r>
      <w:r>
        <w:rPr>
          <w:rFonts w:hint="default" w:asciiTheme="minorAscii" w:hAnsiTheme="minorAscii"/>
          <w:sz w:val="20"/>
          <w:szCs w:val="20"/>
        </w:rPr>
        <w:t>Пристигнување во Сараево и упатување на разглед на Сараево со локален водич.</w:t>
      </w:r>
      <w:r>
        <w:rPr>
          <w:rFonts w:hint="default" w:asciiTheme="minorAscii" w:hAnsiTheme="minorAscii"/>
          <w:sz w:val="20"/>
          <w:szCs w:val="20"/>
        </w:rPr>
        <w:br w:type="textWrapping"/>
      </w:r>
      <w:r>
        <w:rPr>
          <w:rFonts w:hint="default" w:asciiTheme="minorAscii" w:hAnsiTheme="minorAscii"/>
          <w:sz w:val="20"/>
          <w:szCs w:val="20"/>
        </w:rPr>
        <w:t>Разгледот започнува од “Vijecnica”па до местото каде е извршен атентат врз Франц Фердинанд од страна на Гаврило Принцип, хотел Европа, австро-унгарскиот дел, плоштадот Маршал Тито, местото каде е формирана групата INDEXI, Бегова Џамија и Башчаршија.</w:t>
      </w:r>
    </w:p>
    <w:p w14:paraId="673ADC9D">
      <w:pPr>
        <w:pStyle w:val="5"/>
        <w:bidi w:val="0"/>
        <w:rPr>
          <w:rFonts w:hint="default" w:asciiTheme="minorAscii" w:hAnsiTheme="minorAscii"/>
          <w:sz w:val="20"/>
          <w:szCs w:val="20"/>
        </w:rPr>
      </w:pPr>
      <w:r>
        <w:rPr>
          <w:rFonts w:hint="default" w:asciiTheme="minorAscii" w:hAnsiTheme="minorAscii"/>
          <w:sz w:val="20"/>
          <w:szCs w:val="20"/>
        </w:rPr>
        <w:t>Разгледот се прави се со цел патниците подобро да се запознаат со градот.</w:t>
      </w:r>
      <w:r>
        <w:rPr>
          <w:rFonts w:hint="default" w:asciiTheme="minorAscii" w:hAnsiTheme="minorAscii"/>
          <w:sz w:val="20"/>
          <w:szCs w:val="20"/>
        </w:rPr>
        <w:br w:type="textWrapping"/>
      </w:r>
      <w:r>
        <w:rPr>
          <w:rFonts w:hint="default" w:asciiTheme="minorAscii" w:hAnsiTheme="minorAscii"/>
          <w:sz w:val="20"/>
          <w:szCs w:val="20"/>
        </w:rPr>
        <w:t>Слободно време за ручек и разглед на Сараево, и упатување кон хотелот во договореното време.</w:t>
      </w:r>
      <w:r>
        <w:rPr>
          <w:rFonts w:hint="default" w:asciiTheme="minorAscii" w:hAnsiTheme="minorAscii"/>
          <w:sz w:val="20"/>
          <w:szCs w:val="20"/>
        </w:rPr>
        <w:br w:type="textWrapping"/>
      </w:r>
    </w:p>
    <w:p w14:paraId="0AE015B3">
      <w:pPr>
        <w:pStyle w:val="5"/>
        <w:bidi w:val="0"/>
        <w:rPr>
          <w:rFonts w:hint="default" w:asciiTheme="minorAscii" w:hAnsiTheme="minorAscii"/>
          <w:sz w:val="20"/>
          <w:szCs w:val="20"/>
        </w:rPr>
      </w:pPr>
    </w:p>
    <w:p w14:paraId="6C5A8DAC">
      <w:pPr>
        <w:pStyle w:val="5"/>
        <w:bidi w:val="0"/>
        <w:rPr>
          <w:rFonts w:hint="default" w:asciiTheme="minorAscii" w:hAnsiTheme="minorAscii"/>
          <w:sz w:val="20"/>
          <w:szCs w:val="20"/>
        </w:rPr>
      </w:pPr>
    </w:p>
    <w:p w14:paraId="0EE2A825">
      <w:pPr>
        <w:pStyle w:val="5"/>
        <w:bidi w:val="0"/>
        <w:rPr>
          <w:rFonts w:hint="default" w:asciiTheme="minorAscii" w:hAnsiTheme="minorAscii"/>
          <w:sz w:val="20"/>
          <w:szCs w:val="20"/>
        </w:rPr>
      </w:pPr>
    </w:p>
    <w:p w14:paraId="4F00B0A6">
      <w:pPr>
        <w:pStyle w:val="5"/>
        <w:bidi w:val="0"/>
        <w:rPr>
          <w:rFonts w:hint="default" w:asciiTheme="minorAscii" w:hAnsiTheme="minorAscii"/>
          <w:sz w:val="20"/>
          <w:szCs w:val="20"/>
        </w:rPr>
      </w:pPr>
      <w:r>
        <w:rPr>
          <w:rFonts w:hint="default" w:asciiTheme="minorAscii" w:hAnsiTheme="minorAscii"/>
          <w:b/>
          <w:bCs/>
          <w:sz w:val="20"/>
          <w:szCs w:val="20"/>
        </w:rPr>
        <w:t>Ноќно Сараево – Факултативен излет</w:t>
      </w:r>
      <w:r>
        <w:rPr>
          <w:rFonts w:hint="default" w:asciiTheme="minorAscii" w:hAnsiTheme="minorAscii"/>
          <w:sz w:val="20"/>
          <w:szCs w:val="20"/>
        </w:rPr>
        <w:br w:type="textWrapping"/>
      </w:r>
      <w:r>
        <w:rPr>
          <w:rFonts w:hint="default" w:asciiTheme="minorAscii" w:hAnsiTheme="minorAscii"/>
          <w:sz w:val="20"/>
          <w:szCs w:val="20"/>
        </w:rPr>
        <w:t xml:space="preserve">Состанок на група во 19:00 пред Хотелот. Тргнување кон местото Илиџа заедно со локален водич. По завршувањето тргнуваме на панорамски разглед со автобусот каде се застанува на едно од местата и се гледа Сараево во целосна светлина каде што правиме неколку фотографии и тргнуваме кон следното место. Нашето следно место како за крај на Ноќно Сараево е највисоката зграда во градот Сараево Avaz Twist Tower каде ке имаме можност да се искачиме на 142м висина поточно 39 кат каде што има кафетерија и 360 степени панорамски разглед и една од најдобрите фото во диагонала поточно како изгледа Сараево во должина. </w:t>
      </w:r>
    </w:p>
    <w:p w14:paraId="51199E5B">
      <w:pPr>
        <w:pStyle w:val="5"/>
        <w:bidi w:val="0"/>
        <w:rPr>
          <w:rFonts w:hint="default" w:asciiTheme="minorAscii" w:hAnsiTheme="minorAscii"/>
          <w:sz w:val="20"/>
          <w:szCs w:val="20"/>
        </w:rPr>
      </w:pPr>
      <w:r>
        <w:rPr>
          <w:rFonts w:hint="default" w:asciiTheme="minorAscii" w:hAnsiTheme="minorAscii"/>
          <w:sz w:val="20"/>
          <w:szCs w:val="20"/>
        </w:rPr>
        <w:t>По завршувањето се упатуваме во хотелот.</w:t>
      </w:r>
      <w:r>
        <w:rPr>
          <w:rFonts w:hint="default" w:asciiTheme="minorAscii" w:hAnsiTheme="minorAscii"/>
          <w:sz w:val="20"/>
          <w:szCs w:val="20"/>
        </w:rPr>
        <w:br w:type="textWrapping"/>
      </w:r>
      <w:r>
        <w:rPr>
          <w:rFonts w:hint="default" w:asciiTheme="minorAscii" w:hAnsiTheme="minorAscii"/>
          <w:sz w:val="20"/>
          <w:szCs w:val="20"/>
        </w:rPr>
        <w:t>Ноќевање.</w:t>
      </w:r>
    </w:p>
    <w:p w14:paraId="48BA45C6">
      <w:pPr>
        <w:pStyle w:val="5"/>
        <w:bidi w:val="0"/>
        <w:rPr>
          <w:rFonts w:hint="default" w:asciiTheme="minorAscii" w:hAnsiTheme="minorAscii"/>
          <w:sz w:val="20"/>
          <w:szCs w:val="20"/>
        </w:rPr>
      </w:pPr>
      <w:r>
        <w:rPr>
          <w:rFonts w:hint="default" w:asciiTheme="minorAscii" w:hAnsiTheme="minorAscii"/>
          <w:b/>
          <w:bCs/>
          <w:sz w:val="20"/>
          <w:szCs w:val="20"/>
          <w:lang w:val="mk-MK"/>
        </w:rPr>
        <w:t>11.10.2026 - ТРЕТИ ДЕН</w:t>
      </w:r>
      <w:r>
        <w:rPr>
          <w:rFonts w:hint="default" w:asciiTheme="minorAscii" w:hAnsiTheme="minorAscii"/>
          <w:sz w:val="20"/>
          <w:szCs w:val="20"/>
          <w:lang w:val="mk-MK"/>
        </w:rPr>
        <w:br w:type="textWrapping"/>
      </w:r>
      <w:r>
        <w:rPr>
          <w:rFonts w:hint="default" w:asciiTheme="minorAscii" w:hAnsiTheme="minorAscii"/>
          <w:sz w:val="20"/>
          <w:szCs w:val="20"/>
        </w:rPr>
        <w:t>Третиот ден започнува со појадок и во 07:30ч  и започнуваме со целодневна екскурзија 😊</w:t>
      </w:r>
      <w:r>
        <w:rPr>
          <w:rFonts w:hint="default" w:asciiTheme="minorAscii" w:hAnsiTheme="minorAscii"/>
          <w:sz w:val="20"/>
          <w:szCs w:val="20"/>
        </w:rPr>
        <w:br w:type="textWrapping"/>
      </w:r>
      <w:r>
        <w:rPr>
          <w:rFonts w:hint="default" w:asciiTheme="minorAscii" w:hAnsiTheme="minorAscii"/>
          <w:sz w:val="20"/>
          <w:szCs w:val="20"/>
        </w:rPr>
        <w:t>Првото место за посета е Титов Бункер во местото Коњиц.</w:t>
      </w:r>
      <w:r>
        <w:rPr>
          <w:rFonts w:hint="default" w:asciiTheme="minorAscii" w:hAnsiTheme="minorAscii"/>
          <w:sz w:val="20"/>
          <w:szCs w:val="20"/>
        </w:rPr>
        <w:br w:type="textWrapping"/>
      </w:r>
      <w:r>
        <w:rPr>
          <w:rFonts w:hint="default" w:asciiTheme="minorAscii" w:hAnsiTheme="minorAscii"/>
          <w:sz w:val="20"/>
          <w:szCs w:val="20"/>
        </w:rPr>
        <w:br w:type="textWrapping"/>
      </w:r>
      <w:r>
        <w:rPr>
          <w:rFonts w:hint="default" w:asciiTheme="minorAscii" w:hAnsiTheme="minorAscii"/>
          <w:sz w:val="20"/>
          <w:szCs w:val="20"/>
        </w:rPr>
        <w:t>Групата ќе има можност да го посети местото Јабланица каде била одиграна Битката на Неретва 1943 год. позната како “Bitka za Ranjenike” која била 4-та непријателска офанзива на НОВЈ.</w:t>
      </w:r>
      <w:r>
        <w:rPr>
          <w:rFonts w:hint="default" w:asciiTheme="minorAscii" w:hAnsiTheme="minorAscii"/>
          <w:sz w:val="20"/>
          <w:szCs w:val="20"/>
        </w:rPr>
        <w:br w:type="textWrapping"/>
      </w:r>
      <w:r>
        <w:rPr>
          <w:rFonts w:hint="default" w:asciiTheme="minorAscii" w:hAnsiTheme="minorAscii"/>
          <w:sz w:val="20"/>
          <w:szCs w:val="20"/>
        </w:rPr>
        <w:t>Исто така овде е снимен познатиот филм „Битка за Неретва“ 1969 год..</w:t>
      </w:r>
    </w:p>
    <w:p w14:paraId="18F80B46">
      <w:pPr>
        <w:pStyle w:val="5"/>
        <w:bidi w:val="0"/>
        <w:rPr>
          <w:rFonts w:hint="default" w:asciiTheme="minorAscii" w:hAnsiTheme="minorAscii"/>
          <w:sz w:val="20"/>
          <w:szCs w:val="20"/>
        </w:rPr>
      </w:pPr>
      <w:r>
        <w:rPr>
          <w:rFonts w:hint="default" w:asciiTheme="minorAscii" w:hAnsiTheme="minorAscii"/>
          <w:sz w:val="20"/>
          <w:szCs w:val="20"/>
        </w:rPr>
        <w:br w:type="textWrapping"/>
      </w:r>
      <w:r>
        <w:rPr>
          <w:rFonts w:hint="default" w:asciiTheme="minorAscii" w:hAnsiTheme="minorAscii"/>
          <w:sz w:val="20"/>
          <w:szCs w:val="20"/>
        </w:rPr>
        <w:t>По посетата групата се упатува кон Врело Буна, се посетува втор најголем извор во Босна, кадешто извира вода од 40,000 л во секунда. Слободно време во договор со водич.</w:t>
      </w:r>
      <w:r>
        <w:rPr>
          <w:rFonts w:hint="default" w:asciiTheme="minorAscii" w:hAnsiTheme="minorAscii"/>
          <w:sz w:val="20"/>
          <w:szCs w:val="20"/>
        </w:rPr>
        <w:br w:type="textWrapping"/>
      </w:r>
      <w:r>
        <w:rPr>
          <w:rFonts w:hint="default" w:asciiTheme="minorAscii" w:hAnsiTheme="minorAscii"/>
          <w:sz w:val="20"/>
          <w:szCs w:val="20"/>
        </w:rPr>
        <w:t>Во договорено време поаѓање кон Мостар. Разгледот на градот е со локален водич.</w:t>
      </w:r>
      <w:r>
        <w:rPr>
          <w:rFonts w:hint="default" w:asciiTheme="minorAscii" w:hAnsiTheme="minorAscii"/>
          <w:sz w:val="20"/>
          <w:szCs w:val="20"/>
        </w:rPr>
        <w:br w:type="textWrapping"/>
      </w:r>
      <w:r>
        <w:rPr>
          <w:rFonts w:hint="default" w:asciiTheme="minorAscii" w:hAnsiTheme="minorAscii"/>
          <w:sz w:val="20"/>
          <w:szCs w:val="20"/>
        </w:rPr>
        <w:t>Голем дел од туристите доаѓаат во Мостар за да го видат мостот, но Мостар има многу повеќе за истражување.</w:t>
      </w:r>
    </w:p>
    <w:p w14:paraId="560DCE6B">
      <w:pPr>
        <w:pStyle w:val="5"/>
        <w:bidi w:val="0"/>
        <w:rPr>
          <w:rFonts w:hint="default" w:asciiTheme="minorAscii" w:hAnsiTheme="minorAscii"/>
          <w:sz w:val="20"/>
          <w:szCs w:val="20"/>
        </w:rPr>
      </w:pPr>
      <w:r>
        <w:rPr>
          <w:rFonts w:hint="default" w:asciiTheme="minorAscii" w:hAnsiTheme="minorAscii"/>
          <w:sz w:val="20"/>
          <w:szCs w:val="20"/>
        </w:rPr>
        <w:br w:type="textWrapping"/>
      </w:r>
      <w:r>
        <w:rPr>
          <w:rFonts w:hint="default" w:asciiTheme="minorAscii" w:hAnsiTheme="minorAscii"/>
          <w:sz w:val="20"/>
          <w:szCs w:val="20"/>
        </w:rPr>
        <w:t>Безброј, продавници, сувенирници богати со  бакарни предмети каде што можете да си купите сет за кафе или карактеристични локални сувенири или пак килими за вашиот дом, сето ова е лоцирано на Кујунџилук улицата.</w:t>
      </w:r>
      <w:r>
        <w:rPr>
          <w:rFonts w:hint="default" w:asciiTheme="minorAscii" w:hAnsiTheme="minorAscii"/>
          <w:sz w:val="20"/>
          <w:szCs w:val="20"/>
        </w:rPr>
        <w:br w:type="textWrapping"/>
      </w:r>
      <w:r>
        <w:rPr>
          <w:rFonts w:hint="default" w:asciiTheme="minorAscii" w:hAnsiTheme="minorAscii"/>
          <w:sz w:val="20"/>
          <w:szCs w:val="20"/>
        </w:rPr>
        <w:t>Ова е интересна улица (со калдрма) за прошетка, ако сте за шопинг можете да поминете часови овде.</w:t>
      </w:r>
      <w:r>
        <w:rPr>
          <w:rFonts w:hint="default" w:asciiTheme="minorAscii" w:hAnsiTheme="minorAscii"/>
          <w:sz w:val="20"/>
          <w:szCs w:val="20"/>
        </w:rPr>
        <w:br w:type="textWrapping"/>
      </w:r>
      <w:r>
        <w:rPr>
          <w:rFonts w:hint="default" w:asciiTheme="minorAscii" w:hAnsiTheme="minorAscii"/>
          <w:sz w:val="20"/>
          <w:szCs w:val="20"/>
        </w:rPr>
        <w:br w:type="textWrapping"/>
      </w:r>
      <w:r>
        <w:rPr>
          <w:rFonts w:hint="default" w:asciiTheme="minorAscii" w:hAnsiTheme="minorAscii"/>
          <w:sz w:val="20"/>
          <w:szCs w:val="20"/>
        </w:rPr>
        <w:t>Во Мостар има кварт  каде објектите се со шарени фасади што потсеќа на населбата Балат во Истанбул. Го нарекуват ‘’Мостарскиот Балат”.</w:t>
      </w:r>
      <w:r>
        <w:rPr>
          <w:rFonts w:hint="default" w:asciiTheme="minorAscii" w:hAnsiTheme="minorAscii"/>
          <w:sz w:val="20"/>
          <w:szCs w:val="20"/>
        </w:rPr>
        <w:br w:type="textWrapping"/>
      </w:r>
      <w:r>
        <w:rPr>
          <w:rFonts w:hint="default" w:asciiTheme="minorAscii" w:hAnsiTheme="minorAscii"/>
          <w:sz w:val="20"/>
          <w:szCs w:val="20"/>
        </w:rPr>
        <w:t>Разгледот завршува под ,,Стари мост” и овој мост е симбол на градот.</w:t>
      </w:r>
    </w:p>
    <w:p w14:paraId="2947896F">
      <w:pPr>
        <w:pStyle w:val="5"/>
        <w:bidi w:val="0"/>
        <w:rPr>
          <w:rFonts w:hint="default" w:asciiTheme="minorAscii" w:hAnsiTheme="minorAscii"/>
          <w:sz w:val="20"/>
          <w:szCs w:val="20"/>
        </w:rPr>
      </w:pPr>
      <w:r>
        <w:rPr>
          <w:rFonts w:hint="default" w:asciiTheme="minorAscii" w:hAnsiTheme="minorAscii"/>
          <w:sz w:val="20"/>
          <w:szCs w:val="20"/>
        </w:rPr>
        <w:t>Слободно време околу 3 часа.</w:t>
      </w:r>
      <w:r>
        <w:rPr>
          <w:rFonts w:hint="default" w:asciiTheme="minorAscii" w:hAnsiTheme="minorAscii"/>
          <w:sz w:val="20"/>
          <w:szCs w:val="20"/>
        </w:rPr>
        <w:br w:type="textWrapping"/>
      </w:r>
      <w:r>
        <w:rPr>
          <w:rFonts w:hint="default" w:asciiTheme="minorAscii" w:hAnsiTheme="minorAscii"/>
          <w:sz w:val="20"/>
          <w:szCs w:val="20"/>
        </w:rPr>
        <w:t>Враќање во Сараево.</w:t>
      </w:r>
      <w:r>
        <w:rPr>
          <w:rFonts w:hint="default" w:asciiTheme="minorAscii" w:hAnsiTheme="minorAscii"/>
          <w:sz w:val="20"/>
          <w:szCs w:val="20"/>
        </w:rPr>
        <w:br w:type="textWrapping"/>
      </w:r>
      <w:r>
        <w:rPr>
          <w:rFonts w:hint="default" w:asciiTheme="minorAscii" w:hAnsiTheme="minorAscii"/>
          <w:sz w:val="20"/>
          <w:szCs w:val="20"/>
        </w:rPr>
        <w:t>Посета на некој паб во австро-унгарскиот дел доколку има интерес од страна на групата.</w:t>
      </w:r>
      <w:r>
        <w:rPr>
          <w:rFonts w:hint="default" w:asciiTheme="minorAscii" w:hAnsiTheme="minorAscii"/>
          <w:sz w:val="20"/>
          <w:szCs w:val="20"/>
        </w:rPr>
        <w:br w:type="textWrapping"/>
      </w:r>
      <w:r>
        <w:rPr>
          <w:rFonts w:hint="default" w:asciiTheme="minorAscii" w:hAnsiTheme="minorAscii"/>
          <w:sz w:val="20"/>
          <w:szCs w:val="20"/>
        </w:rPr>
        <w:t>Ноќевање.</w:t>
      </w:r>
    </w:p>
    <w:p w14:paraId="7F842CAC">
      <w:pPr>
        <w:jc w:val="left"/>
        <w:rPr>
          <w:rFonts w:hint="default" w:asciiTheme="minorAscii" w:hAnsiTheme="minorAscii"/>
          <w:sz w:val="20"/>
          <w:szCs w:val="20"/>
        </w:rPr>
      </w:pPr>
      <w:r>
        <w:rPr>
          <w:rFonts w:hint="default"/>
          <w:b/>
          <w:bCs/>
          <w:lang w:val="mk-MK"/>
        </w:rPr>
        <w:t>12.10.2026 - ЧЕТВРТИ ДЕН</w:t>
      </w:r>
      <w:r>
        <w:rPr>
          <w:rFonts w:hint="default"/>
          <w:b/>
          <w:bCs/>
          <w:lang w:val="mk-MK"/>
        </w:rPr>
        <w:br w:type="textWrapping"/>
      </w:r>
      <w:r>
        <w:rPr>
          <w:rFonts w:hint="default" w:asciiTheme="minorAscii" w:hAnsiTheme="minorAscii"/>
          <w:sz w:val="20"/>
          <w:szCs w:val="20"/>
        </w:rPr>
        <w:t>По појадокот во хотел, групата се упатува кон Босанските пирамиди.</w:t>
      </w:r>
      <w:r>
        <w:rPr>
          <w:rFonts w:hint="default" w:asciiTheme="minorAscii" w:hAnsiTheme="minorAscii"/>
          <w:sz w:val="20"/>
          <w:szCs w:val="20"/>
        </w:rPr>
        <w:br w:type="textWrapping"/>
      </w:r>
      <w:r>
        <w:rPr>
          <w:rFonts w:hint="default" w:asciiTheme="minorAscii" w:hAnsiTheme="minorAscii"/>
          <w:sz w:val="20"/>
          <w:szCs w:val="20"/>
        </w:rPr>
        <w:t>Пред повеќе од 10 години, во Босна беше пронајдено големо откритие кое го шокираше светот , особено историчарите и археолозите.</w:t>
      </w:r>
      <w:r>
        <w:rPr>
          <w:rFonts w:hint="default" w:asciiTheme="minorAscii" w:hAnsiTheme="minorAscii"/>
          <w:sz w:val="20"/>
          <w:szCs w:val="20"/>
        </w:rPr>
        <w:br w:type="textWrapping"/>
      </w:r>
      <w:r>
        <w:rPr>
          <w:rFonts w:hint="default" w:asciiTheme="minorAscii" w:hAnsiTheme="minorAscii"/>
          <w:sz w:val="20"/>
          <w:szCs w:val="20"/>
        </w:rPr>
        <w:br w:type="textWrapping"/>
      </w:r>
      <w:r>
        <w:rPr>
          <w:rFonts w:hint="default" w:asciiTheme="minorAscii" w:hAnsiTheme="minorAscii"/>
          <w:sz w:val="20"/>
          <w:szCs w:val="20"/>
        </w:rPr>
        <w:t>Босанските Пирамиди беа пронајдени од страна на Др.Семир Османгич и тие го дигнаа во врвот на неговата кариера. Босанските пирамиди се наоѓаат во близина на градот Високо, а според најновите истражувања датираат од предбиблиската историја.</w:t>
      </w:r>
      <w:r>
        <w:rPr>
          <w:rFonts w:hint="default" w:asciiTheme="minorAscii" w:hAnsiTheme="minorAscii"/>
          <w:sz w:val="20"/>
          <w:szCs w:val="20"/>
        </w:rPr>
        <w:br w:type="textWrapping"/>
      </w:r>
      <w:r>
        <w:rPr>
          <w:rFonts w:hint="default" w:asciiTheme="minorAscii" w:hAnsiTheme="minorAscii"/>
          <w:sz w:val="20"/>
          <w:szCs w:val="20"/>
        </w:rPr>
        <w:br w:type="textWrapping"/>
      </w:r>
      <w:r>
        <w:rPr>
          <w:rFonts w:hint="default" w:asciiTheme="minorAscii" w:hAnsiTheme="minorAscii"/>
          <w:sz w:val="20"/>
          <w:szCs w:val="20"/>
        </w:rPr>
        <w:t>Најголемата пирамида е пирамидата на Сонцето и е прва од тој вид во Европа, додека пак пирамидата на Месечината и пирамидата на Босанскиот Змеј, се значително помали.</w:t>
      </w:r>
    </w:p>
    <w:p w14:paraId="2B1C8850">
      <w:pPr>
        <w:pStyle w:val="5"/>
        <w:bidi w:val="0"/>
        <w:rPr>
          <w:rFonts w:hint="default" w:asciiTheme="minorAscii" w:hAnsiTheme="minorAscii"/>
          <w:sz w:val="20"/>
          <w:szCs w:val="20"/>
        </w:rPr>
      </w:pPr>
      <w:r>
        <w:rPr>
          <w:rFonts w:hint="default" w:asciiTheme="minorAscii" w:hAnsiTheme="minorAscii"/>
          <w:sz w:val="20"/>
          <w:szCs w:val="20"/>
        </w:rPr>
        <w:t>Под  пирамидите се пронајдени три подземни одаи и мало сино езеро. Езерото содржи чиста, стерилна вода, без бактерии, алги, печурки, микроорганизми, животни, мов и кал.</w:t>
      </w:r>
      <w:r>
        <w:rPr>
          <w:rFonts w:hint="default" w:asciiTheme="minorAscii" w:hAnsiTheme="minorAscii"/>
          <w:sz w:val="20"/>
          <w:szCs w:val="20"/>
        </w:rPr>
        <w:br w:type="textWrapping"/>
      </w:r>
      <w:r>
        <w:rPr>
          <w:rFonts w:hint="default" w:asciiTheme="minorAscii" w:hAnsiTheme="minorAscii"/>
          <w:sz w:val="20"/>
          <w:szCs w:val="20"/>
        </w:rPr>
        <w:t>Ја нарекуваат жива вода, затоа што го прочистува телото.</w:t>
      </w:r>
      <w:r>
        <w:rPr>
          <w:rFonts w:hint="default" w:asciiTheme="minorAscii" w:hAnsiTheme="minorAscii"/>
          <w:sz w:val="20"/>
          <w:szCs w:val="20"/>
        </w:rPr>
        <w:br w:type="textWrapping"/>
      </w:r>
      <w:r>
        <w:rPr>
          <w:rFonts w:hint="default" w:asciiTheme="minorAscii" w:hAnsiTheme="minorAscii"/>
          <w:sz w:val="20"/>
          <w:szCs w:val="20"/>
        </w:rPr>
        <w:br w:type="textWrapping"/>
      </w:r>
      <w:r>
        <w:rPr>
          <w:rFonts w:hint="default" w:asciiTheme="minorAscii" w:hAnsiTheme="minorAscii"/>
          <w:sz w:val="20"/>
          <w:szCs w:val="20"/>
        </w:rPr>
        <w:t>Тоа значи дека тие објекти всушност се „одаи за прочистување“ и тука телото побрзо се регенерира и болестите исчезнуваат.</w:t>
      </w:r>
      <w:r>
        <w:rPr>
          <w:rFonts w:hint="default" w:asciiTheme="minorAscii" w:hAnsiTheme="minorAscii"/>
          <w:sz w:val="20"/>
          <w:szCs w:val="20"/>
        </w:rPr>
        <w:br w:type="textWrapping"/>
      </w:r>
      <w:r>
        <w:rPr>
          <w:rFonts w:hint="default" w:asciiTheme="minorAscii" w:hAnsiTheme="minorAscii"/>
          <w:sz w:val="20"/>
          <w:szCs w:val="20"/>
        </w:rPr>
        <w:t>Покажано е дека просториите под пирамидите имаат лекувачки моќи поради големото ниво на јонизација.</w:t>
      </w:r>
    </w:p>
    <w:p w14:paraId="7BCDFD40">
      <w:pPr>
        <w:pStyle w:val="5"/>
        <w:bidi w:val="0"/>
        <w:rPr>
          <w:rFonts w:hint="default" w:asciiTheme="minorAscii" w:hAnsiTheme="minorAscii"/>
          <w:sz w:val="20"/>
          <w:szCs w:val="20"/>
        </w:rPr>
      </w:pPr>
      <w:r>
        <w:rPr>
          <w:rFonts w:hint="default" w:asciiTheme="minorAscii" w:hAnsiTheme="minorAscii"/>
          <w:sz w:val="20"/>
          <w:szCs w:val="20"/>
        </w:rPr>
        <w:t>* Вишеград, прекрасен град каде туристите имаат можност да уплатат за крстарење по Дрина и да се запознаат со природните и историски убавини на градот, да ги слушнат легендата за близнаците Стоја и Остоја како и легендата за невестата Фата.</w:t>
      </w:r>
      <w:r>
        <w:rPr>
          <w:rFonts w:hint="default" w:asciiTheme="minorAscii" w:hAnsiTheme="minorAscii"/>
          <w:sz w:val="20"/>
          <w:szCs w:val="20"/>
        </w:rPr>
        <w:br w:type="textWrapping"/>
      </w:r>
      <w:r>
        <w:rPr>
          <w:rFonts w:hint="default" w:asciiTheme="minorAscii" w:hAnsiTheme="minorAscii"/>
          <w:sz w:val="20"/>
          <w:szCs w:val="20"/>
        </w:rPr>
        <w:br w:type="textWrapping"/>
      </w:r>
      <w:r>
        <w:rPr>
          <w:rFonts w:hint="default" w:asciiTheme="minorAscii" w:hAnsiTheme="minorAscii"/>
          <w:sz w:val="20"/>
          <w:szCs w:val="20"/>
        </w:rPr>
        <w:t>Групата го посетува симболот на градот а тоа е познатиот мост кој е изграден од Мехмед Паша Соколовиќ,а кој е под заштита на UNESCO и опишан во романот на Иво Андриќ „Мостот на Дрина“.</w:t>
      </w:r>
      <w:r>
        <w:rPr>
          <w:rFonts w:hint="default" w:asciiTheme="minorAscii" w:hAnsiTheme="minorAscii"/>
          <w:sz w:val="20"/>
          <w:szCs w:val="20"/>
        </w:rPr>
        <w:br w:type="textWrapping"/>
      </w:r>
      <w:r>
        <w:rPr>
          <w:rFonts w:hint="default" w:asciiTheme="minorAscii" w:hAnsiTheme="minorAscii"/>
          <w:sz w:val="20"/>
          <w:szCs w:val="20"/>
        </w:rPr>
        <w:br w:type="textWrapping"/>
      </w:r>
      <w:r>
        <w:rPr>
          <w:rFonts w:hint="default" w:asciiTheme="minorAscii" w:hAnsiTheme="minorAscii"/>
          <w:sz w:val="20"/>
          <w:szCs w:val="20"/>
        </w:rPr>
        <w:t>Во Вишеград ќе имате можност да го посетите Aндриќград исто така познат како и камен град кој инвеститор за тоа е познатиот тенисер Новак Џоковиќ.</w:t>
      </w:r>
      <w:r>
        <w:rPr>
          <w:rFonts w:hint="default" w:asciiTheme="minorAscii" w:hAnsiTheme="minorAscii"/>
          <w:sz w:val="20"/>
          <w:szCs w:val="20"/>
        </w:rPr>
        <w:br w:type="textWrapping"/>
      </w:r>
      <w:r>
        <w:rPr>
          <w:rFonts w:hint="default" w:asciiTheme="minorAscii" w:hAnsiTheme="minorAscii"/>
          <w:sz w:val="20"/>
          <w:szCs w:val="20"/>
        </w:rPr>
        <w:t>Како културен центар изграден е по иницијатива на Емир Кустурица а за туристи официјално е отворен во 2012 година. Слободно време за прошетка</w:t>
      </w:r>
    </w:p>
    <w:p w14:paraId="3E08775F">
      <w:pPr>
        <w:pStyle w:val="5"/>
        <w:bidi w:val="0"/>
        <w:rPr>
          <w:rFonts w:hint="default" w:asciiTheme="minorAscii" w:hAnsiTheme="minorAscii"/>
          <w:sz w:val="20"/>
          <w:szCs w:val="20"/>
        </w:rPr>
      </w:pPr>
      <w:r>
        <w:rPr>
          <w:rFonts w:hint="default" w:asciiTheme="minorAscii" w:hAnsiTheme="minorAscii"/>
          <w:sz w:val="20"/>
          <w:szCs w:val="20"/>
        </w:rPr>
        <w:t>Патниците кои нема да ги посетат пирамидите имаат слободно време во хотел со тоа што по враќање од пирамидите ќе бидат земени од хотел и се продолжува кон Вишеград.</w:t>
      </w:r>
      <w:r>
        <w:rPr>
          <w:rFonts w:hint="default" w:asciiTheme="minorAscii" w:hAnsiTheme="minorAscii"/>
          <w:sz w:val="20"/>
          <w:szCs w:val="20"/>
        </w:rPr>
        <w:br w:type="textWrapping"/>
      </w:r>
      <w:r>
        <w:rPr>
          <w:rFonts w:hint="default" w:asciiTheme="minorAscii" w:hAnsiTheme="minorAscii"/>
          <w:sz w:val="20"/>
          <w:szCs w:val="20"/>
        </w:rPr>
        <w:t>Слободно време за ручек и заминување кон Македонија.</w:t>
      </w:r>
    </w:p>
    <w:p w14:paraId="07FA1F15">
      <w:pPr>
        <w:pStyle w:val="5"/>
        <w:bidi w:val="0"/>
        <w:rPr>
          <w:rFonts w:hint="default" w:asciiTheme="minorAscii" w:hAnsiTheme="minorAscii"/>
          <w:sz w:val="20"/>
          <w:szCs w:val="20"/>
        </w:rPr>
      </w:pPr>
      <w:r>
        <w:rPr>
          <w:rFonts w:hint="default" w:asciiTheme="minorAscii" w:hAnsiTheme="minorAscii"/>
          <w:sz w:val="20"/>
          <w:szCs w:val="20"/>
        </w:rPr>
        <w:t>Пристигнување во раните утрински часови.</w:t>
      </w:r>
    </w:p>
    <w:p w14:paraId="1C37A40F">
      <w:pPr>
        <w:jc w:val="left"/>
        <w:rPr>
          <w:rFonts w:hint="default"/>
          <w:b/>
          <w:bCs/>
          <w:lang w:val="mk-MK"/>
        </w:rPr>
      </w:pPr>
    </w:p>
    <w:p w14:paraId="4CF9BE53">
      <w:pPr>
        <w:pStyle w:val="5"/>
        <w:bidi w:val="0"/>
        <w:rPr>
          <w:rFonts w:hint="default" w:asciiTheme="minorAscii" w:hAnsiTheme="minorAscii"/>
          <w:sz w:val="20"/>
          <w:szCs w:val="20"/>
        </w:rPr>
      </w:pPr>
      <w:r>
        <w:rPr>
          <w:rFonts w:hint="default" w:asciiTheme="minorAscii" w:hAnsiTheme="minorAscii"/>
          <w:b/>
          <w:bCs/>
          <w:sz w:val="20"/>
          <w:szCs w:val="20"/>
          <w:lang w:val="mk-MK"/>
        </w:rPr>
        <w:t>ШТО Е ВКЛУЧЕНО ВО ЦЕНАТА</w:t>
      </w:r>
      <w:r>
        <w:rPr>
          <w:rFonts w:hint="default" w:asciiTheme="minorAscii" w:hAnsiTheme="minorAscii"/>
          <w:b/>
          <w:bCs/>
          <w:sz w:val="20"/>
          <w:szCs w:val="20"/>
          <w:lang w:val="en-US"/>
        </w:rPr>
        <w:t>:</w:t>
      </w:r>
      <w:r>
        <w:rPr>
          <w:rFonts w:hint="default" w:asciiTheme="minorAscii" w:hAnsiTheme="minorAscii"/>
          <w:sz w:val="20"/>
          <w:szCs w:val="20"/>
          <w:lang w:val="en-US"/>
        </w:rPr>
        <w:br w:type="textWrapping"/>
      </w:r>
      <w:r>
        <w:rPr>
          <w:rFonts w:hint="default" w:asciiTheme="minorAscii" w:hAnsiTheme="minorAscii"/>
          <w:sz w:val="20"/>
          <w:szCs w:val="20"/>
        </w:rPr>
        <w:t>2 ноќевања со појадок во хотел</w:t>
      </w:r>
      <w:r>
        <w:rPr>
          <w:rFonts w:hint="default" w:asciiTheme="minorAscii" w:hAnsiTheme="minorAscii"/>
          <w:sz w:val="20"/>
          <w:szCs w:val="20"/>
        </w:rPr>
        <w:br w:type="textWrapping"/>
      </w:r>
      <w:r>
        <w:rPr>
          <w:rFonts w:hint="default" w:asciiTheme="minorAscii" w:hAnsiTheme="minorAscii"/>
          <w:sz w:val="20"/>
          <w:szCs w:val="20"/>
        </w:rPr>
        <w:t>Разглед на Сараево со локален водич</w:t>
      </w:r>
      <w:r>
        <w:rPr>
          <w:rFonts w:hint="default" w:asciiTheme="minorAscii" w:hAnsiTheme="minorAscii"/>
          <w:sz w:val="20"/>
          <w:szCs w:val="20"/>
        </w:rPr>
        <w:br w:type="textWrapping"/>
      </w:r>
      <w:r>
        <w:rPr>
          <w:rFonts w:hint="default" w:asciiTheme="minorAscii" w:hAnsiTheme="minorAscii"/>
          <w:sz w:val="20"/>
          <w:szCs w:val="20"/>
        </w:rPr>
        <w:t>Туристички придружник за време на патувањето</w:t>
      </w:r>
      <w:r>
        <w:rPr>
          <w:rFonts w:hint="default" w:asciiTheme="minorAscii" w:hAnsiTheme="minorAscii"/>
          <w:sz w:val="20"/>
          <w:szCs w:val="20"/>
        </w:rPr>
        <w:br w:type="textWrapping"/>
      </w:r>
      <w:r>
        <w:rPr>
          <w:rFonts w:hint="default" w:asciiTheme="minorAscii" w:hAnsiTheme="minorAscii"/>
          <w:sz w:val="20"/>
          <w:szCs w:val="20"/>
        </w:rPr>
        <w:t>Посета на Вишеград и Андриќград</w:t>
      </w:r>
      <w:r>
        <w:rPr>
          <w:rFonts w:hint="default" w:asciiTheme="minorAscii" w:hAnsiTheme="minorAscii"/>
          <w:sz w:val="20"/>
          <w:szCs w:val="20"/>
        </w:rPr>
        <w:br w:type="textWrapping"/>
      </w:r>
      <w:r>
        <w:rPr>
          <w:rFonts w:hint="default" w:asciiTheme="minorAscii" w:hAnsiTheme="minorAscii"/>
          <w:sz w:val="20"/>
          <w:szCs w:val="20"/>
        </w:rPr>
        <w:t>Автобуски превоз Скопје и Куманово</w:t>
      </w:r>
    </w:p>
    <w:p w14:paraId="6F682619">
      <w:pPr>
        <w:pStyle w:val="5"/>
        <w:bidi w:val="0"/>
        <w:rPr>
          <w:rFonts w:hint="default" w:asciiTheme="minorAscii" w:hAnsiTheme="minorAscii"/>
          <w:sz w:val="20"/>
          <w:szCs w:val="20"/>
        </w:rPr>
      </w:pPr>
      <w:r>
        <w:rPr>
          <w:rFonts w:hint="default" w:asciiTheme="minorAscii" w:hAnsiTheme="minorAscii"/>
          <w:b/>
          <w:bCs/>
          <w:sz w:val="20"/>
          <w:szCs w:val="20"/>
          <w:lang w:val="mk-MK"/>
        </w:rPr>
        <w:t>ШТО НЕ Е ВКЛУЧЕНО ВО ЦЕНАТА</w:t>
      </w:r>
      <w:r>
        <w:rPr>
          <w:rFonts w:hint="default" w:asciiTheme="minorAscii" w:hAnsiTheme="minorAscii"/>
          <w:b/>
          <w:bCs/>
          <w:sz w:val="20"/>
          <w:szCs w:val="20"/>
          <w:lang w:val="en-US"/>
        </w:rPr>
        <w:t>:</w:t>
      </w:r>
      <w:r>
        <w:rPr>
          <w:rFonts w:hint="default"/>
          <w:b/>
          <w:bCs/>
          <w:lang w:val="en-US"/>
        </w:rPr>
        <w:br w:type="textWrapping"/>
      </w:r>
      <w:r>
        <w:rPr>
          <w:rFonts w:hint="default" w:asciiTheme="minorAscii" w:hAnsiTheme="minorAscii"/>
          <w:sz w:val="20"/>
          <w:szCs w:val="20"/>
        </w:rPr>
        <w:t>Трансфер по градови Гевгелија,Битола,Прилеп,Неготино,Велес и Штип-10е во правец по лице</w:t>
      </w:r>
      <w:r>
        <w:rPr>
          <w:rFonts w:hint="default" w:asciiTheme="minorAscii" w:hAnsiTheme="minorAscii"/>
          <w:sz w:val="20"/>
          <w:szCs w:val="20"/>
        </w:rPr>
        <w:br w:type="textWrapping"/>
      </w:r>
      <w:r>
        <w:rPr>
          <w:rFonts w:hint="default" w:asciiTheme="minorAscii" w:hAnsiTheme="minorAscii"/>
          <w:sz w:val="20"/>
          <w:szCs w:val="20"/>
        </w:rPr>
        <w:t>Крстарење по Дрина– 10 евра од лице</w:t>
      </w:r>
      <w:r>
        <w:rPr>
          <w:rFonts w:hint="default" w:asciiTheme="minorAscii" w:hAnsiTheme="minorAscii"/>
          <w:sz w:val="20"/>
          <w:szCs w:val="20"/>
        </w:rPr>
        <w:br w:type="textWrapping"/>
      </w:r>
      <w:r>
        <w:rPr>
          <w:rFonts w:hint="default" w:asciiTheme="minorAscii" w:hAnsiTheme="minorAscii"/>
          <w:sz w:val="20"/>
          <w:szCs w:val="20"/>
        </w:rPr>
        <w:t>Босански пакет ( Бункерот на Тито, Јабланица, Врело Буна, Мостар и Босанските пирамиди) 90евра</w:t>
      </w:r>
      <w:r>
        <w:rPr>
          <w:rFonts w:hint="default" w:asciiTheme="minorAscii" w:hAnsiTheme="minorAscii"/>
          <w:sz w:val="20"/>
          <w:szCs w:val="20"/>
        </w:rPr>
        <w:br w:type="textWrapping"/>
      </w:r>
      <w:r>
        <w:rPr>
          <w:rFonts w:hint="default" w:asciiTheme="minorAscii" w:hAnsiTheme="minorAscii"/>
          <w:sz w:val="20"/>
          <w:szCs w:val="20"/>
        </w:rPr>
        <w:t>Историски пакет (Бункерот на Тито, Јабланица,Врело Буна и Мостар) 80 евра</w:t>
      </w:r>
      <w:r>
        <w:rPr>
          <w:rFonts w:hint="default" w:asciiTheme="minorAscii" w:hAnsiTheme="minorAscii"/>
          <w:sz w:val="20"/>
          <w:szCs w:val="20"/>
        </w:rPr>
        <w:br w:type="textWrapping"/>
      </w:r>
      <w:r>
        <w:rPr>
          <w:rFonts w:hint="default" w:asciiTheme="minorAscii" w:hAnsiTheme="minorAscii"/>
          <w:sz w:val="20"/>
          <w:szCs w:val="20"/>
        </w:rPr>
        <w:t>Ноќно Сараево -15евра од лице (задолжителна уплата во агенција)</w:t>
      </w:r>
      <w:r>
        <w:rPr>
          <w:rFonts w:hint="default" w:asciiTheme="minorAscii" w:hAnsiTheme="minorAscii"/>
          <w:sz w:val="20"/>
          <w:szCs w:val="20"/>
        </w:rPr>
        <w:br w:type="textWrapping"/>
      </w:r>
      <w:r>
        <w:rPr>
          <w:rFonts w:hint="default" w:asciiTheme="minorAscii" w:hAnsiTheme="minorAscii"/>
          <w:sz w:val="20"/>
          <w:szCs w:val="20"/>
        </w:rPr>
        <w:t>Туристичка такса– 2,50 евра од лице за две ноќевања (задолжително)</w:t>
      </w:r>
      <w:r>
        <w:rPr>
          <w:rFonts w:hint="default" w:asciiTheme="minorAscii" w:hAnsiTheme="minorAscii"/>
          <w:sz w:val="20"/>
          <w:szCs w:val="20"/>
        </w:rPr>
        <w:br w:type="textWrapping"/>
      </w:r>
      <w:r>
        <w:rPr>
          <w:rFonts w:hint="default" w:asciiTheme="minorAscii" w:hAnsiTheme="minorAscii"/>
          <w:sz w:val="20"/>
          <w:szCs w:val="20"/>
        </w:rPr>
        <w:t>Патничко осигурување</w:t>
      </w:r>
    </w:p>
    <w:p w14:paraId="47A4945B">
      <w:pPr>
        <w:pStyle w:val="5"/>
        <w:bidi w:val="0"/>
        <w:rPr>
          <w:rFonts w:hint="default" w:asciiTheme="minorAscii" w:hAnsiTheme="minorAscii"/>
          <w:b/>
          <w:bCs/>
          <w:sz w:val="20"/>
          <w:szCs w:val="20"/>
          <w:lang w:val="mk-MK"/>
        </w:rPr>
      </w:pPr>
    </w:p>
    <w:p w14:paraId="69CFECE1">
      <w:pPr>
        <w:pStyle w:val="5"/>
        <w:bidi w:val="0"/>
        <w:rPr>
          <w:rFonts w:hint="default" w:asciiTheme="minorAscii" w:hAnsiTheme="minorAscii"/>
          <w:b/>
          <w:bCs/>
          <w:sz w:val="20"/>
          <w:szCs w:val="20"/>
          <w:lang w:val="mk-MK"/>
        </w:rPr>
      </w:pPr>
    </w:p>
    <w:p w14:paraId="5B8EBA98">
      <w:pPr>
        <w:pStyle w:val="5"/>
        <w:bidi w:val="0"/>
        <w:rPr>
          <w:rFonts w:hint="default" w:asciiTheme="minorAscii" w:hAnsiTheme="minorAscii"/>
          <w:b/>
          <w:bCs/>
          <w:sz w:val="20"/>
          <w:szCs w:val="20"/>
          <w:lang w:val="mk-MK"/>
        </w:rPr>
      </w:pPr>
    </w:p>
    <w:p w14:paraId="3310AF76">
      <w:pPr>
        <w:pStyle w:val="5"/>
        <w:bidi w:val="0"/>
        <w:rPr>
          <w:rFonts w:hint="default" w:asciiTheme="minorAscii" w:hAnsiTheme="minorAscii"/>
          <w:b/>
          <w:bCs/>
          <w:sz w:val="20"/>
          <w:szCs w:val="20"/>
          <w:lang w:val="mk-MK"/>
        </w:rPr>
      </w:pPr>
    </w:p>
    <w:p w14:paraId="29BE3F30">
      <w:pPr>
        <w:pStyle w:val="5"/>
        <w:bidi w:val="0"/>
        <w:rPr>
          <w:rFonts w:hint="default" w:asciiTheme="minorAscii" w:hAnsiTheme="minorAscii"/>
          <w:b/>
          <w:bCs/>
          <w:sz w:val="20"/>
          <w:szCs w:val="20"/>
          <w:lang w:val="en-US"/>
        </w:rPr>
      </w:pPr>
      <w:r>
        <w:rPr>
          <w:rFonts w:hint="default" w:asciiTheme="minorAscii" w:hAnsiTheme="minorAscii"/>
          <w:b/>
          <w:bCs/>
          <w:sz w:val="20"/>
          <w:szCs w:val="20"/>
          <w:lang w:val="mk-MK"/>
        </w:rPr>
        <w:t>ФАКУЛТАТИВНИ ИЗЛЕТИ</w:t>
      </w:r>
      <w:r>
        <w:rPr>
          <w:rFonts w:hint="default" w:asciiTheme="minorAscii" w:hAnsiTheme="minorAscii"/>
          <w:b/>
          <w:bCs/>
          <w:sz w:val="20"/>
          <w:szCs w:val="20"/>
          <w:lang w:val="en-US"/>
        </w:rPr>
        <w:t>:</w:t>
      </w:r>
      <w:r>
        <w:rPr>
          <w:rFonts w:hint="default" w:asciiTheme="minorAscii" w:hAnsiTheme="minorAscii"/>
          <w:b/>
          <w:bCs/>
          <w:sz w:val="20"/>
          <w:szCs w:val="20"/>
          <w:lang w:val="en-US"/>
        </w:rPr>
        <w:br w:type="textWrapping"/>
      </w:r>
      <w:r>
        <w:rPr>
          <w:rFonts w:hint="default" w:asciiTheme="minorAscii" w:hAnsiTheme="minorAscii"/>
          <w:b/>
          <w:bCs/>
          <w:sz w:val="20"/>
          <w:szCs w:val="20"/>
          <w:lang w:val="en-US"/>
        </w:rPr>
        <w:br w:type="textWrapping"/>
      </w:r>
      <w:r>
        <w:rPr>
          <w:rFonts w:hint="default" w:asciiTheme="minorAscii" w:hAnsiTheme="minorAscii"/>
          <w:b/>
          <w:bCs/>
          <w:sz w:val="20"/>
          <w:szCs w:val="20"/>
          <w:lang w:val="en-US"/>
        </w:rPr>
        <w:t xml:space="preserve">- </w:t>
      </w:r>
      <w:r>
        <w:rPr>
          <w:rFonts w:hint="default" w:asciiTheme="minorAscii" w:hAnsiTheme="minorAscii"/>
          <w:b/>
          <w:bCs/>
          <w:sz w:val="20"/>
          <w:szCs w:val="20"/>
          <w:lang w:val="mk-MK"/>
        </w:rPr>
        <w:t>НОЌНО САРАЕВО ( ЗАДОЛЖИТЕЛНА ФАКУЛТАТИВА</w:t>
      </w:r>
      <w:r>
        <w:rPr>
          <w:rFonts w:hint="default" w:asciiTheme="minorAscii" w:hAnsiTheme="minorAscii"/>
          <w:b/>
          <w:bCs/>
          <w:sz w:val="20"/>
          <w:szCs w:val="20"/>
          <w:lang w:val="en-US"/>
        </w:rPr>
        <w:t>)</w:t>
      </w:r>
      <w:r>
        <w:rPr>
          <w:rFonts w:hint="default" w:asciiTheme="minorAscii" w:hAnsiTheme="minorAscii"/>
          <w:b/>
          <w:bCs/>
          <w:sz w:val="20"/>
          <w:szCs w:val="20"/>
          <w:lang w:val="en-US"/>
        </w:rPr>
        <w:br w:type="textWrapping"/>
      </w:r>
      <w:r>
        <w:rPr>
          <w:rFonts w:hint="default" w:asciiTheme="minorAscii" w:hAnsiTheme="minorAscii"/>
          <w:b/>
          <w:bCs/>
          <w:sz w:val="20"/>
          <w:szCs w:val="20"/>
          <w:lang w:val="mk-MK"/>
        </w:rPr>
        <w:t>ЦЕНА НА ПАКЕТ</w:t>
      </w:r>
      <w:r>
        <w:rPr>
          <w:rFonts w:hint="default" w:asciiTheme="minorAscii" w:hAnsiTheme="minorAscii"/>
          <w:b/>
          <w:bCs/>
          <w:sz w:val="20"/>
          <w:szCs w:val="20"/>
          <w:lang w:val="en-US"/>
        </w:rPr>
        <w:t>: 15 €</w:t>
      </w:r>
    </w:p>
    <w:p w14:paraId="6D59C5E0">
      <w:pPr>
        <w:pStyle w:val="5"/>
        <w:bidi w:val="0"/>
        <w:rPr>
          <w:rFonts w:hint="default" w:asciiTheme="minorAscii" w:hAnsiTheme="minorAscii"/>
          <w:b/>
          <w:bCs/>
          <w:sz w:val="20"/>
          <w:szCs w:val="20"/>
          <w:lang w:val="en-US"/>
        </w:rPr>
      </w:pPr>
      <w:r>
        <w:rPr>
          <w:rFonts w:hint="default" w:asciiTheme="minorAscii" w:hAnsiTheme="minorAscii"/>
          <w:b/>
          <w:bCs/>
          <w:sz w:val="20"/>
          <w:szCs w:val="20"/>
          <w:lang w:val="en-US"/>
        </w:rPr>
        <w:t xml:space="preserve">- </w:t>
      </w:r>
      <w:r>
        <w:rPr>
          <w:rFonts w:hint="default" w:asciiTheme="minorAscii" w:hAnsiTheme="minorAscii"/>
          <w:b/>
          <w:bCs/>
          <w:sz w:val="20"/>
          <w:szCs w:val="20"/>
          <w:lang w:val="mk-MK"/>
        </w:rPr>
        <w:t xml:space="preserve">БОСАНСКИ ПАКЕТ </w:t>
      </w:r>
      <w:r>
        <w:rPr>
          <w:rFonts w:hint="default" w:asciiTheme="minorAscii" w:hAnsiTheme="minorAscii"/>
          <w:b/>
          <w:bCs/>
          <w:sz w:val="20"/>
          <w:szCs w:val="20"/>
          <w:lang w:val="mk-MK"/>
        </w:rPr>
        <w:br w:type="textWrapping"/>
      </w:r>
      <w:r>
        <w:rPr>
          <w:rFonts w:hint="default" w:asciiTheme="minorAscii" w:hAnsiTheme="minorAscii"/>
          <w:b/>
          <w:bCs/>
          <w:sz w:val="20"/>
          <w:szCs w:val="20"/>
          <w:lang w:val="mk-MK"/>
        </w:rPr>
        <w:t>ЦЕНА НА ПАКЕТ</w:t>
      </w:r>
      <w:r>
        <w:rPr>
          <w:rFonts w:hint="default" w:asciiTheme="minorAscii" w:hAnsiTheme="minorAscii"/>
          <w:b/>
          <w:bCs/>
          <w:sz w:val="20"/>
          <w:szCs w:val="20"/>
          <w:lang w:val="en-US"/>
        </w:rPr>
        <w:t xml:space="preserve">: 90 </w:t>
      </w:r>
      <w:r>
        <w:rPr>
          <w:rFonts w:hint="default" w:asciiTheme="minorAscii" w:hAnsiTheme="minorAscii"/>
          <w:b/>
          <w:bCs/>
          <w:sz w:val="20"/>
          <w:szCs w:val="20"/>
          <w:lang w:val="en-US"/>
        </w:rPr>
        <w:t xml:space="preserve"> €</w:t>
      </w:r>
      <w:r>
        <w:rPr>
          <w:rFonts w:hint="default" w:asciiTheme="minorAscii" w:hAnsiTheme="minorAscii"/>
          <w:b/>
          <w:bCs/>
          <w:sz w:val="20"/>
          <w:szCs w:val="20"/>
          <w:lang w:val="en-US"/>
        </w:rPr>
        <w:br w:type="textWrapping"/>
      </w:r>
      <w:r>
        <w:rPr>
          <w:rFonts w:hint="default" w:asciiTheme="minorAscii" w:hAnsiTheme="minorAscii"/>
          <w:b/>
          <w:bCs/>
          <w:sz w:val="20"/>
          <w:szCs w:val="20"/>
          <w:lang w:val="en-US"/>
        </w:rPr>
        <w:br w:type="textWrapping"/>
      </w:r>
      <w:r>
        <w:rPr>
          <w:rFonts w:hint="default" w:asciiTheme="minorAscii" w:hAnsiTheme="minorAscii"/>
          <w:b/>
          <w:bCs/>
          <w:sz w:val="20"/>
          <w:szCs w:val="20"/>
          <w:lang w:val="en-US"/>
        </w:rPr>
        <w:t xml:space="preserve">- </w:t>
      </w:r>
      <w:r>
        <w:rPr>
          <w:rFonts w:hint="default" w:asciiTheme="minorAscii" w:hAnsiTheme="minorAscii"/>
          <w:b/>
          <w:bCs/>
          <w:sz w:val="20"/>
          <w:szCs w:val="20"/>
          <w:lang w:val="mk-MK"/>
        </w:rPr>
        <w:t>ИСТОРИСКИ ПАКЕТ</w:t>
      </w:r>
      <w:r>
        <w:rPr>
          <w:rFonts w:hint="default" w:asciiTheme="minorAscii" w:hAnsiTheme="minorAscii"/>
          <w:b/>
          <w:bCs/>
          <w:sz w:val="20"/>
          <w:szCs w:val="20"/>
          <w:lang w:val="mk-MK"/>
        </w:rPr>
        <w:br w:type="textWrapping"/>
      </w:r>
      <w:r>
        <w:rPr>
          <w:rFonts w:hint="default" w:asciiTheme="minorAscii" w:hAnsiTheme="minorAscii"/>
          <w:b/>
          <w:bCs/>
          <w:sz w:val="20"/>
          <w:szCs w:val="20"/>
          <w:lang w:val="mk-MK"/>
        </w:rPr>
        <w:t>ЦЕНА НА ПАКЕТ</w:t>
      </w:r>
      <w:r>
        <w:rPr>
          <w:rFonts w:hint="default" w:asciiTheme="minorAscii" w:hAnsiTheme="minorAscii"/>
          <w:b/>
          <w:bCs/>
          <w:sz w:val="20"/>
          <w:szCs w:val="20"/>
          <w:lang w:val="en-US"/>
        </w:rPr>
        <w:t>: 80  €</w:t>
      </w:r>
    </w:p>
    <w:p w14:paraId="3CAFD348">
      <w:pPr>
        <w:bidi w:val="0"/>
        <w:jc w:val="center"/>
        <w:rPr>
          <w:rFonts w:hint="default"/>
          <w:b/>
          <w:bCs/>
          <w:lang w:val="en-US"/>
        </w:rPr>
      </w:pPr>
      <w:r>
        <w:rPr>
          <w:rFonts w:hint="default"/>
          <w:b/>
          <w:bCs/>
        </w:rPr>
        <w:t>В</w:t>
      </w:r>
      <w:r>
        <w:rPr>
          <w:rFonts w:hint="default"/>
          <w:b/>
          <w:bCs/>
          <w:lang w:val="mk-MK"/>
        </w:rPr>
        <w:t>АЖНО</w:t>
      </w:r>
      <w:r>
        <w:rPr>
          <w:rFonts w:hint="default"/>
          <w:b/>
          <w:bCs/>
          <w:lang w:val="en-US"/>
        </w:rPr>
        <w:t xml:space="preserve">: </w:t>
      </w:r>
      <w:r>
        <w:rPr>
          <w:rFonts w:hint="default"/>
          <w:b/>
          <w:bCs/>
          <w:lang w:val="en-US"/>
        </w:rPr>
        <w:br w:type="textWrapping"/>
      </w:r>
    </w:p>
    <w:p w14:paraId="23DCB24C">
      <w:pPr>
        <w:bidi w:val="0"/>
        <w:rPr>
          <w:rFonts w:hint="default"/>
        </w:rPr>
      </w:pPr>
      <w:r>
        <w:rPr>
          <w:rFonts w:hint="default"/>
          <w:lang w:val="en-US"/>
        </w:rPr>
        <w:t xml:space="preserve">- </w:t>
      </w:r>
      <w:r>
        <w:rPr>
          <w:rFonts w:hint="default"/>
        </w:rPr>
        <w:t>За реализација на овој аранжман, потребен е минимум од 35 патници, во спротивно, крајниот рок за известување околу евентуален отказ на аранжманот е најкасно 5 дена пред датумот на поаѓање.</w:t>
      </w:r>
    </w:p>
    <w:p w14:paraId="00AF8B6E">
      <w:pPr>
        <w:bidi w:val="0"/>
        <w:rPr>
          <w:rFonts w:hint="default"/>
        </w:rPr>
      </w:pPr>
      <w:r>
        <w:rPr>
          <w:rFonts w:hint="default"/>
          <w:lang w:val="en-US"/>
        </w:rPr>
        <w:t xml:space="preserve">- </w:t>
      </w:r>
      <w:r>
        <w:rPr>
          <w:rFonts w:hint="default"/>
        </w:rPr>
        <w:t>За деца од 3 полни до неполни 12 години се плаќа 50% од сумата на аранжманот кога станува збор за двајца возрасни и дете до неполни 12 години. Кога станува збор за еден родител и дете од 3 до 12 неполни години, за детето се плаќа 70% од редовната сума на аранжманот</w:t>
      </w:r>
      <w:r>
        <w:rPr>
          <w:rFonts w:hint="default"/>
        </w:rPr>
        <w:br w:type="textWrapping"/>
      </w:r>
      <w:r>
        <w:rPr>
          <w:rFonts w:hint="default"/>
        </w:rPr>
        <w:t>-</w:t>
      </w:r>
      <w:r>
        <w:rPr>
          <w:rFonts w:hint="default"/>
          <w:lang w:val="en-US"/>
        </w:rPr>
        <w:t xml:space="preserve"> </w:t>
      </w:r>
      <w:r>
        <w:rPr>
          <w:rFonts w:hint="default"/>
        </w:rPr>
        <w:t>Во случај да нема доволен број на патници од наведените градови за превоз, се организира трансфер до Скопје</w:t>
      </w:r>
    </w:p>
    <w:p w14:paraId="384A0286">
      <w:pPr>
        <w:bidi w:val="0"/>
        <w:rPr>
          <w:rFonts w:hint="default"/>
        </w:rPr>
      </w:pPr>
      <w:r>
        <w:rPr>
          <w:rFonts w:hint="default"/>
          <w:lang w:val="en-US"/>
        </w:rPr>
        <w:t xml:space="preserve">- </w:t>
      </w:r>
      <w:r>
        <w:rPr>
          <w:rFonts w:hint="default"/>
        </w:rPr>
        <w:t>За деца со полни 12 години се плаќа цела сума</w:t>
      </w:r>
    </w:p>
    <w:p w14:paraId="4E927783">
      <w:pPr>
        <w:bidi w:val="0"/>
        <w:rPr>
          <w:rFonts w:hint="default"/>
        </w:rPr>
      </w:pPr>
      <w:r>
        <w:rPr>
          <w:rFonts w:hint="default"/>
          <w:lang w:val="en-US"/>
        </w:rPr>
        <w:t xml:space="preserve">- </w:t>
      </w:r>
      <w:r>
        <w:rPr>
          <w:rFonts w:hint="default"/>
        </w:rPr>
        <w:t>Организаторот на патувањето го задржува правото за измена на редоследот на поедини содржини во програмата</w:t>
      </w:r>
    </w:p>
    <w:p w14:paraId="42F3578D">
      <w:pPr>
        <w:bidi w:val="0"/>
        <w:rPr>
          <w:rFonts w:hint="default"/>
        </w:rPr>
      </w:pPr>
      <w:r>
        <w:rPr>
          <w:rFonts w:hint="default"/>
          <w:lang w:val="en-US"/>
        </w:rPr>
        <w:t xml:space="preserve">- </w:t>
      </w:r>
      <w:r>
        <w:rPr>
          <w:rFonts w:hint="default"/>
        </w:rPr>
        <w:t>Патувањето може да биде со валидна лична карта или пасош</w:t>
      </w:r>
    </w:p>
    <w:p w14:paraId="7BA6840C">
      <w:pPr>
        <w:bidi w:val="0"/>
        <w:rPr>
          <w:rFonts w:hint="default"/>
        </w:rPr>
      </w:pPr>
      <w:r>
        <w:rPr>
          <w:rFonts w:hint="default"/>
          <w:lang w:val="en-US"/>
        </w:rPr>
        <w:t xml:space="preserve">- </w:t>
      </w:r>
      <w:r>
        <w:rPr>
          <w:rFonts w:hint="default"/>
        </w:rPr>
        <w:t>Доколку патувањето се реализира според планираното и нема никакви пречки за негова реализација, а дојде до откажување од страна на патникот, тогаш откажувањето ќе се реализира во согласност со општите услови за патување.</w:t>
      </w:r>
    </w:p>
    <w:p w14:paraId="5841252A">
      <w:pPr>
        <w:bidi w:val="0"/>
        <w:rPr>
          <w:rFonts w:hint="default"/>
        </w:rPr>
      </w:pPr>
      <w:r>
        <w:rPr>
          <w:rFonts w:hint="default"/>
          <w:lang w:val="en-US"/>
        </w:rPr>
        <w:t xml:space="preserve">- </w:t>
      </w:r>
      <w:r>
        <w:rPr>
          <w:rFonts w:hint="default"/>
        </w:rPr>
        <w:t>Распоредот на седишта се нумерира според уплатата. Доколку туристите имаат барање за седиште, истото се доплаќа 15 евра за време на патувањето од Скопје до Сараево и назад. Не и за време на екскурзиите.</w:t>
      </w:r>
    </w:p>
    <w:p w14:paraId="79EB5E46">
      <w:pPr>
        <w:pStyle w:val="5"/>
        <w:bidi w:val="0"/>
        <w:rPr>
          <w:rFonts w:hint="default" w:asciiTheme="minorAscii" w:hAnsiTheme="minorAscii"/>
          <w:b/>
          <w:bCs/>
          <w:sz w:val="20"/>
          <w:szCs w:val="20"/>
          <w:lang w:val="en-US"/>
        </w:rPr>
      </w:pPr>
    </w:p>
    <w:p w14:paraId="48BCA5F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5" w:lineRule="atLeast"/>
        <w:ind w:left="0" w:right="0"/>
        <w:jc w:val="center"/>
        <w:rPr>
          <w:rFonts w:hint="default" w:eastAsia="sans-serif" w:cs="sans-serif" w:asciiTheme="minorAscii" w:hAnsiTheme="minorAscii"/>
          <w:b/>
          <w:bCs/>
          <w:i w:val="0"/>
          <w:iCs w:val="0"/>
          <w:caps w:val="0"/>
          <w:color w:val="212529"/>
          <w:spacing w:val="0"/>
          <w:sz w:val="20"/>
          <w:szCs w:val="20"/>
          <w:bdr w:val="none" w:color="auto" w:sz="0" w:space="0"/>
          <w:shd w:val="clear" w:fill="FFFFFF"/>
          <w:lang w:val="en-US"/>
        </w:rPr>
      </w:pPr>
      <w:r>
        <w:rPr>
          <w:rFonts w:hint="default" w:eastAsia="sans-serif" w:cs="sans-serif" w:asciiTheme="minorAscii" w:hAnsiTheme="minorAscii"/>
          <w:b/>
          <w:bCs/>
          <w:i w:val="0"/>
          <w:iCs w:val="0"/>
          <w:caps w:val="0"/>
          <w:color w:val="212529"/>
          <w:spacing w:val="0"/>
          <w:sz w:val="20"/>
          <w:szCs w:val="20"/>
          <w:bdr w:val="none" w:color="auto" w:sz="0" w:space="0"/>
          <w:shd w:val="clear" w:fill="FFFFFF"/>
        </w:rPr>
        <w:t>О</w:t>
      </w:r>
      <w:r>
        <w:rPr>
          <w:rFonts w:hint="default" w:eastAsia="sans-serif" w:cs="sans-serif" w:asciiTheme="minorAscii" w:hAnsiTheme="minorAscii"/>
          <w:b/>
          <w:bCs/>
          <w:i w:val="0"/>
          <w:iCs w:val="0"/>
          <w:caps w:val="0"/>
          <w:color w:val="212529"/>
          <w:spacing w:val="0"/>
          <w:sz w:val="20"/>
          <w:szCs w:val="20"/>
          <w:bdr w:val="none" w:color="auto" w:sz="0" w:space="0"/>
          <w:shd w:val="clear" w:fill="FFFFFF"/>
          <w:lang w:val="mk-MK"/>
        </w:rPr>
        <w:t>ПШТИ УСЛОВИ</w:t>
      </w:r>
      <w:r>
        <w:rPr>
          <w:rFonts w:hint="default" w:eastAsia="sans-serif" w:cs="sans-serif" w:asciiTheme="minorAscii" w:hAnsiTheme="minorAscii"/>
          <w:b/>
          <w:bCs/>
          <w:i w:val="0"/>
          <w:iCs w:val="0"/>
          <w:caps w:val="0"/>
          <w:color w:val="212529"/>
          <w:spacing w:val="0"/>
          <w:sz w:val="20"/>
          <w:szCs w:val="20"/>
          <w:bdr w:val="none" w:color="auto" w:sz="0" w:space="0"/>
          <w:shd w:val="clear" w:fill="FFFFFF"/>
          <w:lang w:val="en-US"/>
        </w:rPr>
        <w:t>:</w:t>
      </w:r>
      <w:bookmarkStart w:id="0" w:name="_GoBack"/>
      <w:bookmarkEnd w:id="0"/>
    </w:p>
    <w:p w14:paraId="5F9B23D2">
      <w:pPr>
        <w:rPr>
          <w:rFonts w:hint="default"/>
          <w:lang w:val="mk-MK"/>
        </w:rPr>
      </w:pPr>
    </w:p>
    <w:p w14:paraId="6B6ABAA3">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jc w:val="left"/>
        <w:textAlignment w:val="baseline"/>
        <w:rPr>
          <w:rFonts w:hint="default" w:asciiTheme="minorAscii" w:hAnsiTheme="minorAscii"/>
          <w:sz w:val="20"/>
          <w:szCs w:val="20"/>
        </w:rPr>
      </w:pPr>
      <w:r>
        <w:rPr>
          <w:rStyle w:val="6"/>
          <w:rFonts w:hint="default" w:eastAsia="Segoe UI" w:cs="Segoe UI" w:asciiTheme="minorAscii" w:hAnsiTheme="minorAscii"/>
          <w:b/>
          <w:bCs/>
          <w:i w:val="0"/>
          <w:iCs w:val="0"/>
          <w:caps w:val="0"/>
          <w:color w:val="212529"/>
          <w:spacing w:val="0"/>
          <w:sz w:val="20"/>
          <w:szCs w:val="20"/>
          <w:shd w:val="clear" w:fill="FFFFFF"/>
          <w:vertAlign w:val="baseline"/>
        </w:rPr>
        <w:t>ПРИЈАВИ И УПЛАТИ</w:t>
      </w:r>
    </w:p>
    <w:p w14:paraId="345AEDDA">
      <w:pPr>
        <w:pStyle w:val="5"/>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За патување кое е организирано од страна на Т. А. ЕСКЕЈП ТРАВЕЛ, патникот може да се пријави во сите простории на Т. А. ЕСКЕЈП ТРАВЕЛ. Пријавата станува валидна по потврдата од страна на службата за резервации, со обврзно потпишување на писмен договор за патување. Со својот потпис на договорот за патување, патникот потврдува дека е запознаен со содржината на Општите услови на патување како и со програмата на патување и дека тоа го прифаќа. Со пријавата, патникот е должен да уплати обврзна аконтација во висина од 30% од износот на целиот аранжман, доколку не е поинаку предвидено во програмот на патување. Останатиот износ се уплатува најдоцна 10 дена пред почетокот на патувањето, доколку со програмот на патување не е одреден друг рок. Доколку патникот во рокот кој е предвиден со договорот, програмот на патување или со општите услови на патување не ја изврши уплатата во целост, организаторот ќе смета дека патникот се откажува од аранжманот и ќе ги наплати трошоците за отказ на аранжманот согласно на Член 10 Откажување од патувањето од страна на патникот.</w:t>
      </w:r>
    </w:p>
    <w:p w14:paraId="172067A6">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jc w:val="left"/>
        <w:textAlignment w:val="baseline"/>
        <w:rPr>
          <w:rFonts w:hint="default" w:asciiTheme="minorAscii" w:hAnsiTheme="minorAscii"/>
          <w:sz w:val="20"/>
          <w:szCs w:val="20"/>
        </w:rPr>
      </w:pPr>
      <w:r>
        <w:rPr>
          <w:rStyle w:val="6"/>
          <w:rFonts w:hint="default" w:eastAsia="Segoe UI" w:cs="Segoe UI" w:asciiTheme="minorAscii" w:hAnsiTheme="minorAscii"/>
          <w:b/>
          <w:bCs/>
          <w:i w:val="0"/>
          <w:iCs w:val="0"/>
          <w:caps w:val="0"/>
          <w:color w:val="212529"/>
          <w:spacing w:val="0"/>
          <w:sz w:val="20"/>
          <w:szCs w:val="20"/>
          <w:shd w:val="clear" w:fill="FFFFFF"/>
          <w:vertAlign w:val="baseline"/>
        </w:rPr>
        <w:t>ПРАВА И ОБВРСКИ НА ОРГАНИЗАТОРОТ НА ПАТУВАЊЕТО</w:t>
      </w:r>
    </w:p>
    <w:p w14:paraId="58CE9259">
      <w:pPr>
        <w:pStyle w:val="5"/>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Организаторот на патувањата е должен пред се да се однесува со внимание како во поглед на услугата така и со одбирањето на лицата на кои им е поверено извршувањето на поедини услуги и да се грижи за интересот на патниците согласно професионалните принципи во туризмот. Покрај тоа организаторот на патувањето е должен да:</w:t>
      </w:r>
    </w:p>
    <w:p w14:paraId="3DE51AE2">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hanging="360"/>
        <w:jc w:val="left"/>
        <w:textAlignment w:val="baseline"/>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bdr w:val="none" w:color="auto" w:sz="0" w:space="0"/>
          <w:shd w:val="clear" w:fill="FFFFFF"/>
          <w:vertAlign w:val="baseline"/>
        </w:rPr>
        <w:t>склучи писмен договор за патување со патникот</w:t>
      </w:r>
    </w:p>
    <w:p w14:paraId="58E6A1E8">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hanging="360"/>
        <w:jc w:val="left"/>
        <w:textAlignment w:val="baseline"/>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bdr w:val="none" w:color="auto" w:sz="0" w:space="0"/>
          <w:shd w:val="clear" w:fill="FFFFFF"/>
          <w:vertAlign w:val="baseline"/>
        </w:rPr>
        <w:t>му обезбеди на патникот писмен програм на патувањето, општи услови на патувањето како и да го запознае со можностите и понудата за осигурување</w:t>
      </w:r>
    </w:p>
    <w:p w14:paraId="6548F1E5">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hanging="360"/>
        <w:jc w:val="left"/>
        <w:textAlignment w:val="baseline"/>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bdr w:val="none" w:color="auto" w:sz="0" w:space="0"/>
          <w:shd w:val="clear" w:fill="FFFFFF"/>
          <w:vertAlign w:val="baseline"/>
        </w:rPr>
        <w:t>му исплати на патникот адекватна надокнада по повод благовремено доставениот писмен приговор, поради потполно или делумно неизвршување на услуги опфатени со програмата на патување, по општите услови на патување на Т. А. ЕСКЕЈП ТРАВЕЛ</w:t>
      </w:r>
    </w:p>
    <w:p w14:paraId="6105F33B">
      <w:pPr>
        <w:pStyle w:val="5"/>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 </w:t>
      </w:r>
    </w:p>
    <w:p w14:paraId="5F5A55EB">
      <w:pPr>
        <w:pStyle w:val="5"/>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Организаторот на патувањето не прифаќа никаква одговорност доколку дипломатско – конзуларното претставништво го одбие издавањето на влезна виза или доцни со издавањето на визата, или ако имиграционото одделение на странска земја не одобри влез на одреден патник, ниту за било кои други последици кои произлегуваат поради евентуалната неисправност или губење на патните документи на патникот. Во овие случаи патникот сам, ги плаќа дополнителните трошоци.</w:t>
      </w:r>
    </w:p>
    <w:p w14:paraId="6D63C4DB">
      <w:pPr>
        <w:pStyle w:val="5"/>
        <w:keepNext w:val="0"/>
        <w:keepLines w:val="0"/>
        <w:widowControl/>
        <w:suppressLineNumbers w:val="0"/>
        <w:spacing w:before="0" w:beforeAutospacing="0"/>
        <w:jc w:val="left"/>
        <w:rPr>
          <w:rFonts w:hint="default" w:eastAsia="Segoe UI" w:cs="Segoe UI" w:asciiTheme="minorAscii" w:hAnsiTheme="minorAscii"/>
          <w:i w:val="0"/>
          <w:iCs w:val="0"/>
          <w:caps w:val="0"/>
          <w:color w:val="212529"/>
          <w:spacing w:val="0"/>
          <w:sz w:val="20"/>
          <w:szCs w:val="20"/>
          <w:shd w:val="clear" w:fill="FFFFFF"/>
        </w:rPr>
      </w:pPr>
      <w:r>
        <w:rPr>
          <w:rFonts w:hint="default" w:eastAsia="Segoe UI" w:cs="Segoe UI" w:asciiTheme="minorAscii" w:hAnsiTheme="minorAscii"/>
          <w:i w:val="0"/>
          <w:iCs w:val="0"/>
          <w:caps w:val="0"/>
          <w:color w:val="212529"/>
          <w:spacing w:val="0"/>
          <w:sz w:val="20"/>
          <w:szCs w:val="20"/>
          <w:shd w:val="clear" w:fill="FFFFFF"/>
        </w:rPr>
        <w:t>Организаторот на патувањето гарантира реализација на аранжманот според описот во програмата. Содржината на аранжманот ќе се оствари во потполност и на опишаниот начин, освен во случај на влијание на “виша сила”, која не можела да се предвиди (војна, терористички акции, штрајк, елементарни непогоди, сообраќајни и технички проблеми во превозот, или слично).</w:t>
      </w:r>
    </w:p>
    <w:p w14:paraId="6B522BB0">
      <w:pPr>
        <w:pStyle w:val="5"/>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br w:type="textWrapping"/>
      </w:r>
      <w:r>
        <w:rPr>
          <w:rStyle w:val="6"/>
          <w:rFonts w:hint="default" w:eastAsia="Segoe UI" w:cs="Segoe UI" w:asciiTheme="minorAscii" w:hAnsiTheme="minorAscii"/>
          <w:b/>
          <w:bCs/>
          <w:i w:val="0"/>
          <w:iCs w:val="0"/>
          <w:caps w:val="0"/>
          <w:color w:val="212529"/>
          <w:spacing w:val="0"/>
          <w:sz w:val="20"/>
          <w:szCs w:val="20"/>
          <w:shd w:val="clear" w:fill="FFFFFF"/>
        </w:rPr>
        <w:t>ПРАВА И ОБВРСКИ НА ПАТНИКОТ</w:t>
      </w:r>
      <w:r>
        <w:rPr>
          <w:rStyle w:val="6"/>
          <w:rFonts w:hint="default" w:eastAsia="Segoe UI" w:cs="Segoe UI" w:asciiTheme="minorAscii" w:hAnsiTheme="minorAscii"/>
          <w:b/>
          <w:bCs/>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Право и должност на патникот е пред се да се запознае со програмот на патувањето како и со содржината на општите услови за патување, кои ги прифаќа со потпишување на договорот во свое име или во име на корисникот за чии потреби се врши уплатата.</w:t>
      </w:r>
      <w:r>
        <w:rPr>
          <w:rStyle w:val="6"/>
          <w:rFonts w:hint="default" w:eastAsia="Segoe UI" w:cs="Segoe UI" w:asciiTheme="minorAscii" w:hAnsiTheme="minorAscii"/>
          <w:b/>
          <w:bCs/>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Патникот е должен да ја изврши уплатата на аранжманот по условите предвидени со програмот на патување како и со договорот.</w:t>
      </w:r>
      <w:r>
        <w:rPr>
          <w:rStyle w:val="6"/>
          <w:rFonts w:hint="default" w:eastAsia="Segoe UI" w:cs="Segoe UI" w:asciiTheme="minorAscii" w:hAnsiTheme="minorAscii"/>
          <w:b/>
          <w:bCs/>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Патникот е должен да, на барање на организаторот, благовремено ги достави сите потребни податоци за организирање на патувањето.</w:t>
      </w:r>
      <w:r>
        <w:rPr>
          <w:rStyle w:val="6"/>
          <w:rFonts w:hint="default" w:eastAsia="Segoe UI" w:cs="Segoe UI" w:asciiTheme="minorAscii" w:hAnsiTheme="minorAscii"/>
          <w:b/>
          <w:bCs/>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Патникот е должен да тој лично, неговите документи и предмети ги исполнуваат условите предвидени со граничните, царинските, здравствените и другите прописи на својата земја како и во земјата каде патува. Патникот може да одреди друго лице да го користи аранжманот во негово име (под услов тоа лице да ги задоволува потребите предвидени за одредено патување), и во тој случај патникот е должен да изврши надокнада на реалните трошоци предизвикани со замената, на организаторот.</w:t>
      </w:r>
      <w:r>
        <w:rPr>
          <w:rFonts w:hint="default" w:eastAsia="Segoe UI" w:cs="Segoe UI" w:asciiTheme="minorAscii" w:hAnsiTheme="minorAscii"/>
          <w:i w:val="0"/>
          <w:iCs w:val="0"/>
          <w:caps w:val="0"/>
          <w:color w:val="212529"/>
          <w:spacing w:val="0"/>
          <w:sz w:val="20"/>
          <w:szCs w:val="20"/>
          <w:shd w:val="clear" w:fill="FFFFFF"/>
        </w:rPr>
        <w:br w:type="textWrapping"/>
      </w:r>
      <w:r>
        <w:rPr>
          <w:rStyle w:val="6"/>
          <w:rFonts w:hint="default" w:eastAsia="Segoe UI" w:cs="Segoe UI" w:asciiTheme="minorAscii" w:hAnsiTheme="minorAscii"/>
          <w:b/>
          <w:bCs/>
          <w:i w:val="0"/>
          <w:iCs w:val="0"/>
          <w:caps w:val="0"/>
          <w:color w:val="212529"/>
          <w:spacing w:val="0"/>
          <w:sz w:val="20"/>
          <w:szCs w:val="20"/>
          <w:shd w:val="clear" w:fill="FFFFFF"/>
        </w:rPr>
        <w:br w:type="textWrapping"/>
      </w:r>
      <w:r>
        <w:rPr>
          <w:rStyle w:val="6"/>
          <w:rFonts w:hint="default" w:eastAsia="Segoe UI" w:cs="Segoe UI" w:asciiTheme="minorAscii" w:hAnsiTheme="minorAscii"/>
          <w:b/>
          <w:bCs/>
          <w:i w:val="0"/>
          <w:iCs w:val="0"/>
          <w:caps w:val="0"/>
          <w:color w:val="212529"/>
          <w:spacing w:val="0"/>
          <w:sz w:val="20"/>
          <w:szCs w:val="20"/>
          <w:shd w:val="clear" w:fill="FFFFFF"/>
        </w:rPr>
        <w:t>ЦЕНА, СОДРЖИНА И ТРАЕЊЕ НА АРАНЖМАНОТ</w:t>
      </w:r>
      <w:r>
        <w:rPr>
          <w:rStyle w:val="6"/>
          <w:rFonts w:hint="default" w:eastAsia="Segoe UI" w:cs="Segoe UI" w:asciiTheme="minorAscii" w:hAnsiTheme="minorAscii"/>
          <w:b/>
          <w:bCs/>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Цените се објавени во програмот на патување и утврдени се врз основ на договор со нашите странски партнери и не мораат да одговараат со цените објавени на лице место. Разликата во цените не може да биде предмет на рекламација. Организаторот може да предвиди дека некои услуги кои се користат во странство треба да му се платат директно на странскиот партнер, и во тој случај Т.А. ЕСКЕЈП ТРАВЕЛ ги презема сите обврски на својот странски партнер кон патникот, за евентуални неизвршени или непотполни услуги.</w:t>
      </w:r>
      <w:r>
        <w:rPr>
          <w:rStyle w:val="6"/>
          <w:rFonts w:hint="default" w:eastAsia="Segoe UI" w:cs="Segoe UI" w:asciiTheme="minorAscii" w:hAnsiTheme="minorAscii"/>
          <w:b/>
          <w:bCs/>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Цената на аранжманот по правило вклучува (доколку не е поинаку назначено во програмот на патување): услуга за превоз, хотелски и угостителски услуги, и организација на патувањето. Доколку е наведено цената може да вклучува и аеродромски такси, како и трошоци за стручен и локален водич.</w:t>
      </w:r>
      <w:r>
        <w:rPr>
          <w:rStyle w:val="6"/>
          <w:rFonts w:hint="default" w:eastAsia="Segoe UI" w:cs="Segoe UI" w:asciiTheme="minorAscii" w:hAnsiTheme="minorAscii"/>
          <w:b/>
          <w:bCs/>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Цената на аранжманот по правило НЕ вклучува (доколку не е поинаку наведено); факултативни излети, трошоци за вадење и добивање виза, влезници за објекти кои се посетуваат и осигурување.</w:t>
      </w:r>
      <w:r>
        <w:rPr>
          <w:rStyle w:val="6"/>
          <w:rFonts w:hint="default" w:eastAsia="Segoe UI" w:cs="Segoe UI" w:asciiTheme="minorAscii" w:hAnsiTheme="minorAscii"/>
          <w:b/>
          <w:bCs/>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Сите видови на посебни услуги (едно креветни соби, додатни оброци и др.) патникот сам ги плаќа и должен е да ги нарача при пријавата на патувањето. Доколку патникот сака посебна услуга за време на патувањето, истата ја плаќа на странскиот партнер во валута на земјата во која се наоѓа.</w:t>
      </w:r>
      <w:r>
        <w:rPr>
          <w:rStyle w:val="6"/>
          <w:rFonts w:hint="default" w:eastAsia="Segoe UI" w:cs="Segoe UI" w:asciiTheme="minorAscii" w:hAnsiTheme="minorAscii"/>
          <w:b/>
          <w:bCs/>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Траењето на аранжманот одредено е со календарска дата (а не час) на поаѓање и враќање, особено кај авио аранжманите, пред се поради апсолутна невозможност во моментот на објавувањето на програмата да се прецизира часот на полетување на одење и враќање за чартер летовите, траење на трансферот и слично. Тоа значи дека првиот и последниот ден не подразбираат одредено време траење на престојот, туку само го означуваат денот на почетокот и завршувањето на патувањето, поради што корисникот на патувањето нема право на приговор (влегување во хотелски соби во попладневни часови, напуштање на собите во раните утрински часови, и слично).</w:t>
      </w:r>
      <w:r>
        <w:rPr>
          <w:rFonts w:hint="default" w:eastAsia="Segoe UI" w:cs="Segoe UI" w:asciiTheme="minorAscii" w:hAnsiTheme="minorAscii"/>
          <w:i w:val="0"/>
          <w:iCs w:val="0"/>
          <w:caps w:val="0"/>
          <w:color w:val="212529"/>
          <w:spacing w:val="0"/>
          <w:sz w:val="20"/>
          <w:szCs w:val="20"/>
          <w:shd w:val="clear" w:fill="FFFFFF"/>
        </w:rPr>
        <w:br w:type="textWrapping"/>
      </w:r>
      <w:r>
        <w:rPr>
          <w:rStyle w:val="6"/>
          <w:rFonts w:hint="default" w:eastAsia="Segoe UI" w:cs="Segoe UI" w:asciiTheme="minorAscii" w:hAnsiTheme="minorAscii"/>
          <w:b/>
          <w:bCs/>
          <w:i w:val="0"/>
          <w:iCs w:val="0"/>
          <w:caps w:val="0"/>
          <w:color w:val="212529"/>
          <w:spacing w:val="0"/>
          <w:sz w:val="20"/>
          <w:szCs w:val="20"/>
          <w:shd w:val="clear" w:fill="FFFFFF"/>
        </w:rPr>
        <w:br w:type="textWrapping"/>
      </w:r>
      <w:r>
        <w:rPr>
          <w:rStyle w:val="6"/>
          <w:rFonts w:hint="default" w:eastAsia="Segoe UI" w:cs="Segoe UI" w:asciiTheme="minorAscii" w:hAnsiTheme="minorAscii"/>
          <w:b/>
          <w:bCs/>
          <w:i w:val="0"/>
          <w:iCs w:val="0"/>
          <w:caps w:val="0"/>
          <w:color w:val="212529"/>
          <w:spacing w:val="0"/>
          <w:sz w:val="20"/>
          <w:szCs w:val="20"/>
          <w:shd w:val="clear" w:fill="FFFFFF"/>
        </w:rPr>
        <w:t>ПРАВО НА ЗГОЛЕМУВАЊЕ НА ЦЕНАТА И ПРАВО НА ОТКАЗ ПОРАДИ ЗГОЛЕМУВАЊЕ НА ЦЕНАТА</w:t>
      </w:r>
      <w:r>
        <w:rPr>
          <w:rStyle w:val="6"/>
          <w:rFonts w:hint="default" w:eastAsia="Segoe UI" w:cs="Segoe UI" w:asciiTheme="minorAscii" w:hAnsiTheme="minorAscii"/>
          <w:b/>
          <w:bCs/>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Цената на аранжманот одредена е со ценовник валиден на денот на склучување на договорот кој ги обврзува двете договорни страни, освен во законот за предвидени случаи каде организаторот може да инсистира на зголемување на цената. Организаторот на патувањето може да инсистира на зголемување на договорената цена доколку после потпишувањето на договорот дошло до промена на курсот во размена на валутите, или до промена во тарифите на превозникот кои влијаат врз цената на патувањето. За зголемување на цената организаторот е обврзен да го извести патникот писмено или усмено со образложение.</w:t>
      </w:r>
      <w:r>
        <w:rPr>
          <w:rStyle w:val="6"/>
          <w:rFonts w:hint="default" w:eastAsia="Segoe UI" w:cs="Segoe UI" w:asciiTheme="minorAscii" w:hAnsiTheme="minorAscii"/>
          <w:b/>
          <w:bCs/>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Доколку зголемувањето на договорената цена преминува 10% патникот може да го раскине договорот без обврска за надокнада на штета, но најдоцна два дена од известувањето за зголемување на цената. Во тој случај на патникот му се враќа аконтацијата во целост. Доколку патникот не го почитува рокот, се смета дека е согласен со новата цена. Организаторот е во секое време овластен да, во зависност од состојбата на маркетот и сопствената деловна политика, ја намали цената на аранжманот и истото е валидно само во иднина без оглед на однапред склучен договор, па не може да претставува основ за било каква рекламација кон организаторот за повраток на средства за евентуална разлика во цената.</w:t>
      </w:r>
      <w:r>
        <w:rPr>
          <w:rStyle w:val="6"/>
          <w:rFonts w:hint="default" w:eastAsia="Segoe UI" w:cs="Segoe UI" w:asciiTheme="minorAscii" w:hAnsiTheme="minorAscii"/>
          <w:b/>
          <w:bCs/>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Дополнително објавување на намалување на цените на патувањето (на пример, попусти од типот “last minute”) не може да се однесуваат на веќе склучени договори и не можат да бидат  основ за било каков приговор или рекламација на патникот на организаторот на патувањето.</w:t>
      </w:r>
      <w:r>
        <w:rPr>
          <w:rFonts w:hint="default" w:eastAsia="Segoe UI" w:cs="Segoe UI" w:asciiTheme="minorAscii" w:hAnsiTheme="minorAscii"/>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br w:type="textWrapping"/>
      </w:r>
      <w:r>
        <w:rPr>
          <w:rStyle w:val="6"/>
          <w:rFonts w:hint="default" w:eastAsia="Segoe UI" w:cs="Segoe UI" w:asciiTheme="minorAscii" w:hAnsiTheme="minorAscii"/>
          <w:b/>
          <w:bCs/>
          <w:i w:val="0"/>
          <w:iCs w:val="0"/>
          <w:caps w:val="0"/>
          <w:color w:val="212529"/>
          <w:spacing w:val="0"/>
          <w:sz w:val="20"/>
          <w:szCs w:val="20"/>
          <w:shd w:val="clear" w:fill="FFFFFF"/>
        </w:rPr>
        <w:t>КАТЕГОРИЗАЦИЈА И ОПИС НА УСЛУГА</w:t>
      </w:r>
      <w:r>
        <w:rPr>
          <w:rFonts w:hint="default" w:eastAsia="Segoe UI" w:cs="Segoe UI" w:asciiTheme="minorAscii" w:hAnsiTheme="minorAscii"/>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Понудените хотели, апартмани и други објекти во програмите на Т. А. ЕСКЕЈП ТРАВЕЛ опишани се спрема официјалната категоризација. Исхраната, комфорот и другите услуги зависат од цената и се разликуваат во зависност од одредиштето. Организаторот на патувањето не го обврзуваат усните рекламации, на продажните места, кои не се во склад и отстапуваат од описот даден во писмениот програм на патувањето.</w:t>
      </w:r>
      <w:r>
        <w:rPr>
          <w:rFonts w:hint="default" w:eastAsia="Segoe UI" w:cs="Segoe UI" w:asciiTheme="minorAscii" w:hAnsiTheme="minorAscii"/>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br w:type="textWrapping"/>
      </w:r>
      <w:r>
        <w:rPr>
          <w:rStyle w:val="6"/>
          <w:rFonts w:hint="default" w:eastAsia="Segoe UI" w:cs="Segoe UI" w:asciiTheme="minorAscii" w:hAnsiTheme="minorAscii"/>
          <w:b/>
          <w:bCs/>
          <w:i w:val="0"/>
          <w:iCs w:val="0"/>
          <w:caps w:val="0"/>
          <w:color w:val="212529"/>
          <w:spacing w:val="0"/>
          <w:sz w:val="20"/>
          <w:szCs w:val="20"/>
          <w:shd w:val="clear" w:fill="FFFFFF"/>
        </w:rPr>
        <w:t>СМЕСТУВАЊЕ ВО СОБИ / АПАРТМАНИ</w:t>
      </w:r>
      <w:r>
        <w:rPr>
          <w:rStyle w:val="6"/>
          <w:rFonts w:hint="default" w:eastAsia="Segoe UI" w:cs="Segoe UI" w:asciiTheme="minorAscii" w:hAnsiTheme="minorAscii"/>
          <w:b/>
          <w:bCs/>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Распоредот на собите и апартманите е одреден од страна на рецепцијата во местото на престојот. Хотелите кои се користат за летувања составени се од повеќе објекти. Доколку патникот однапред не договорил стриктно за каква соба треба да се работи должен е да прифати било каква службено регистрирана соба/апартман во објект опишан во програмата на патувањето, без оглед на тоа дали собата се наоѓа во централна зграда или пак во друг објект во склоп на хотелските капацитети.</w:t>
      </w:r>
    </w:p>
    <w:p w14:paraId="55900FBB">
      <w:pPr>
        <w:pStyle w:val="5"/>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Доколку е во можност, организаторот секако ќе му излезе на секој патник во пресрет, но не може да гарантира за исполнување на посебните услуги.</w:t>
      </w:r>
    </w:p>
    <w:p w14:paraId="6DC1F1D0">
      <w:pPr>
        <w:pStyle w:val="5"/>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Патникот ја превзема одговорноста за почитување на правилата на однесување во објектот каде е сместен, а се однесува на внесување на храна, пијалаци и друго како и изнесување на храна од шведската маса и слично. Вообичаено сместување во собите е од 14:00 часот, а напуштањето на собите е до 10:0 часот (Доколку во куќниот ред не е поинаку назначено). Услугата СЕ ВКЛУЧЕНО ја подразбира услугата по хотелски правила и не мора да биде иста во сите хотели во сите одредишта.</w:t>
      </w:r>
    </w:p>
    <w:p w14:paraId="566CECF0">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jc w:val="left"/>
        <w:textAlignment w:val="baseline"/>
        <w:rPr>
          <w:rStyle w:val="6"/>
          <w:rFonts w:hint="default" w:eastAsia="Segoe UI" w:cs="Segoe UI" w:asciiTheme="minorAscii" w:hAnsiTheme="minorAscii"/>
          <w:b/>
          <w:bCs/>
          <w:i w:val="0"/>
          <w:iCs w:val="0"/>
          <w:caps w:val="0"/>
          <w:color w:val="212529"/>
          <w:spacing w:val="0"/>
          <w:sz w:val="20"/>
          <w:szCs w:val="20"/>
          <w:shd w:val="clear" w:fill="FFFFFF"/>
          <w:vertAlign w:val="baseline"/>
        </w:rPr>
      </w:pPr>
    </w:p>
    <w:p w14:paraId="15662BAE">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jc w:val="left"/>
        <w:textAlignment w:val="baseline"/>
        <w:rPr>
          <w:rStyle w:val="6"/>
          <w:rFonts w:hint="default" w:eastAsia="Segoe UI" w:cs="Segoe UI" w:asciiTheme="minorAscii" w:hAnsiTheme="minorAscii"/>
          <w:b/>
          <w:bCs/>
          <w:i w:val="0"/>
          <w:iCs w:val="0"/>
          <w:caps w:val="0"/>
          <w:color w:val="212529"/>
          <w:spacing w:val="0"/>
          <w:sz w:val="20"/>
          <w:szCs w:val="20"/>
          <w:shd w:val="clear" w:fill="FFFFFF"/>
          <w:vertAlign w:val="baseline"/>
        </w:rPr>
      </w:pPr>
    </w:p>
    <w:p w14:paraId="252073C0">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jc w:val="left"/>
        <w:textAlignment w:val="baseline"/>
        <w:rPr>
          <w:rFonts w:hint="default" w:asciiTheme="minorAscii" w:hAnsiTheme="minorAscii"/>
          <w:sz w:val="20"/>
          <w:szCs w:val="20"/>
        </w:rPr>
      </w:pPr>
      <w:r>
        <w:rPr>
          <w:rStyle w:val="6"/>
          <w:rFonts w:hint="default" w:eastAsia="Segoe UI" w:cs="Segoe UI" w:asciiTheme="minorAscii" w:hAnsiTheme="minorAscii"/>
          <w:b/>
          <w:bCs/>
          <w:i w:val="0"/>
          <w:iCs w:val="0"/>
          <w:caps w:val="0"/>
          <w:color w:val="212529"/>
          <w:spacing w:val="0"/>
          <w:sz w:val="20"/>
          <w:szCs w:val="20"/>
          <w:shd w:val="clear" w:fill="FFFFFF"/>
          <w:vertAlign w:val="baseline"/>
        </w:rPr>
        <w:t>ЛИЧНИ ИСПРАВИ</w:t>
      </w:r>
    </w:p>
    <w:p w14:paraId="4C723A19">
      <w:pPr>
        <w:pStyle w:val="5"/>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Сите услови објавени во програмот на патувањето се однесуваат исклучиво за државјани на РЕПУБЛИКА МАКЕДОНИЈА, а организаторот НЕ Е ДОЛЖЕН да ги предупредува патниците кои не се државјани на истата на условите (визи на пр.), туку е тоа обврска на патникот, странскиот државјанин да ги обезбеди потребните услови и исправи благовремено.</w:t>
      </w:r>
    </w:p>
    <w:p w14:paraId="7211F594">
      <w:pPr>
        <w:pStyle w:val="5"/>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Патник кој се пријавува за патување во странство мора да има важечки документи, и во рок предвиден во програмот на патување да ги достави сите потребни документи за виза за земјата во која патува, доколку визата ја вади организаторот. Организаторот не гарантира за добивање на виза.</w:t>
      </w:r>
    </w:p>
    <w:p w14:paraId="42AAC7D3">
      <w:pPr>
        <w:pStyle w:val="5"/>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Патникот е тој лично должен да внимава на своите патни исправи и доколку за време на патувањето, дојде до губење или кражба на патна исправа или други документи, трошоците за издавање нова патна исправа како и останати трошоци се на товар на патникот.</w:t>
      </w:r>
    </w:p>
    <w:p w14:paraId="57AE6C62">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jc w:val="left"/>
        <w:textAlignment w:val="baseline"/>
        <w:rPr>
          <w:rFonts w:hint="default" w:asciiTheme="minorAscii" w:hAnsiTheme="minorAscii"/>
          <w:sz w:val="20"/>
          <w:szCs w:val="20"/>
        </w:rPr>
      </w:pPr>
      <w:r>
        <w:rPr>
          <w:rStyle w:val="6"/>
          <w:rFonts w:hint="default" w:eastAsia="Segoe UI" w:cs="Segoe UI" w:asciiTheme="minorAscii" w:hAnsiTheme="minorAscii"/>
          <w:b/>
          <w:bCs/>
          <w:i w:val="0"/>
          <w:iCs w:val="0"/>
          <w:caps w:val="0"/>
          <w:color w:val="212529"/>
          <w:spacing w:val="0"/>
          <w:sz w:val="20"/>
          <w:szCs w:val="20"/>
          <w:shd w:val="clear" w:fill="FFFFFF"/>
          <w:vertAlign w:val="baseline"/>
        </w:rPr>
        <w:t>ПРАВО НА ОРГАНИЗАТОРОТ НА ПАТУВАЊЕТО НА ОТКАЗ</w:t>
      </w:r>
    </w:p>
    <w:p w14:paraId="13B2EF93">
      <w:pPr>
        <w:pStyle w:val="5"/>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Организаторот на патувањето може да го откаже патувањето во целост или делумно, во случај на настапување на вонредни околности кои не можеле да се предвидат, избегнат или отклонат, а кои би биле доволна причина за откажување на патувањето. Доколку патувањето се прекинува од вакви причини, организаторот има право на надокнада за услугите кои ги пружил.</w:t>
      </w:r>
    </w:p>
    <w:p w14:paraId="2E174B3C">
      <w:pPr>
        <w:pStyle w:val="5"/>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Организаторот е овластен да го откаже патувањето во случај на недоволен број на пријавени патници, во склад со одредбите на патувањето, за што е должен да ги извести патниците благовремено, а најдоцна 5 дена пред планираното патување, со обврска да изврши повраток на средствата во целост без одлагање, а најдоцна 3 дена од денот на отказот.</w:t>
      </w:r>
    </w:p>
    <w:p w14:paraId="76A5C8FB">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jc w:val="left"/>
        <w:textAlignment w:val="baseline"/>
        <w:rPr>
          <w:rFonts w:hint="default" w:asciiTheme="minorAscii" w:hAnsiTheme="minorAscii"/>
          <w:sz w:val="20"/>
          <w:szCs w:val="20"/>
        </w:rPr>
      </w:pPr>
      <w:r>
        <w:rPr>
          <w:rStyle w:val="6"/>
          <w:rFonts w:hint="default" w:eastAsia="Segoe UI" w:cs="Segoe UI" w:asciiTheme="minorAscii" w:hAnsiTheme="minorAscii"/>
          <w:b/>
          <w:bCs/>
          <w:i w:val="0"/>
          <w:iCs w:val="0"/>
          <w:caps w:val="0"/>
          <w:color w:val="212529"/>
          <w:spacing w:val="0"/>
          <w:sz w:val="20"/>
          <w:szCs w:val="20"/>
          <w:shd w:val="clear" w:fill="FFFFFF"/>
          <w:vertAlign w:val="baseline"/>
        </w:rPr>
        <w:t>ОТКАЖУВАЊЕ ОД ПАТУВАЊЕТО ОД СТРАНА НА ПАТНИКОТ</w:t>
      </w:r>
    </w:p>
    <w:p w14:paraId="6CE2AC48">
      <w:pPr>
        <w:pStyle w:val="5"/>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Патникот има право на отказ од патувањето, за што е должен писмено да го извести организаторот. Датумот на писмениот отказ претставува основа за пресметување на надокнадата која ја задржува организаторот, изразена процентуално во однос на вкупната цена на патувањето.</w:t>
      </w:r>
    </w:p>
    <w:p w14:paraId="49274C2E">
      <w:pPr>
        <w:pStyle w:val="5"/>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 </w:t>
      </w:r>
    </w:p>
    <w:p w14:paraId="3B04D70C">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hanging="360"/>
        <w:jc w:val="left"/>
        <w:textAlignment w:val="baseline"/>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bdr w:val="none" w:color="auto" w:sz="0" w:space="0"/>
          <w:shd w:val="clear" w:fill="FFFFFF"/>
          <w:vertAlign w:val="baseline"/>
        </w:rPr>
        <w:t>30% од цената на чинење за отказ 30 дена пред патувањето.</w:t>
      </w:r>
    </w:p>
    <w:p w14:paraId="4A155294">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hanging="360"/>
        <w:jc w:val="left"/>
        <w:textAlignment w:val="baseline"/>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bdr w:val="none" w:color="auto" w:sz="0" w:space="0"/>
          <w:shd w:val="clear" w:fill="FFFFFF"/>
          <w:vertAlign w:val="baseline"/>
        </w:rPr>
        <w:t>40% од цената на чинење за отказ 29-15 дена пред патувањето.</w:t>
      </w:r>
    </w:p>
    <w:p w14:paraId="2A38B870">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hanging="360"/>
        <w:jc w:val="left"/>
        <w:textAlignment w:val="baseline"/>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bdr w:val="none" w:color="auto" w:sz="0" w:space="0"/>
          <w:shd w:val="clear" w:fill="FFFFFF"/>
          <w:vertAlign w:val="baseline"/>
        </w:rPr>
        <w:t>70% од цената на чинење за отказ 14-8 дена пред патувањето.</w:t>
      </w:r>
    </w:p>
    <w:p w14:paraId="682BD8CA">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hanging="360"/>
        <w:jc w:val="left"/>
        <w:textAlignment w:val="baseline"/>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bdr w:val="none" w:color="auto" w:sz="0" w:space="0"/>
          <w:shd w:val="clear" w:fill="FFFFFF"/>
          <w:vertAlign w:val="baseline"/>
        </w:rPr>
        <w:t>90% од цената на чинење за отказ 7-1 ден пред патувањето.</w:t>
      </w:r>
    </w:p>
    <w:p w14:paraId="27207E44">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hanging="360"/>
        <w:jc w:val="left"/>
        <w:textAlignment w:val="baseline"/>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bdr w:val="none" w:color="auto" w:sz="0" w:space="0"/>
          <w:shd w:val="clear" w:fill="FFFFFF"/>
          <w:vertAlign w:val="baseline"/>
        </w:rPr>
        <w:t>100% од цената на чинење за отказ на денот на патувањето.</w:t>
      </w:r>
    </w:p>
    <w:p w14:paraId="6E11F640">
      <w:pPr>
        <w:pStyle w:val="5"/>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 </w:t>
      </w:r>
    </w:p>
    <w:p w14:paraId="18B64AA3">
      <w:pPr>
        <w:pStyle w:val="5"/>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Патникот има обврска да му ги надокнада на организаторот само реалните трошоци доколку до откажување на патувањето дошло поради околности кои не можеле да бидат предвидени, отклонети ни избегнати, а кои би претставувале оправдана причина за несклучување на договор ако постоеле во тоа време. За такви причини патникот мора да достави валидни докази и само под тие услови може да изврши повраток на средства, доколку тие ги надминуваат реалните трошоци. Организаторот на патувањето, во случај да патникот кој го откажал патувањето најде замена или пак организаторот обезбеди замена, на патникот мора да му изврши повраток на сите средства во целост, со одбивање на само реално направените трошоци.</w:t>
      </w:r>
    </w:p>
    <w:p w14:paraId="13505B43">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jc w:val="left"/>
        <w:textAlignment w:val="baseline"/>
        <w:rPr>
          <w:rFonts w:hint="default" w:asciiTheme="minorAscii" w:hAnsiTheme="minorAscii"/>
          <w:sz w:val="20"/>
          <w:szCs w:val="20"/>
        </w:rPr>
      </w:pPr>
      <w:r>
        <w:rPr>
          <w:rStyle w:val="6"/>
          <w:rFonts w:hint="default" w:eastAsia="Segoe UI" w:cs="Segoe UI" w:asciiTheme="minorAscii" w:hAnsiTheme="minorAscii"/>
          <w:b/>
          <w:bCs/>
          <w:i w:val="0"/>
          <w:iCs w:val="0"/>
          <w:caps w:val="0"/>
          <w:color w:val="212529"/>
          <w:spacing w:val="0"/>
          <w:sz w:val="20"/>
          <w:szCs w:val="20"/>
          <w:shd w:val="clear" w:fill="FFFFFF"/>
          <w:vertAlign w:val="baseline"/>
        </w:rPr>
        <w:t>ИЗМЕНА НА ПРОГРАМОТ НА ПАТУВАЊЕТО</w:t>
      </w:r>
    </w:p>
    <w:p w14:paraId="36CE5E8C">
      <w:pPr>
        <w:pStyle w:val="5"/>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Организаторот на патувањето има право на измена на програмот на патување, доколку истата е предизвикана од вонредни околности кои не можеле да бидат предвидени од организаторот, со тоа што трошоците настанати како последица на измената на програмот, паѓаат на товар на организаторот. Замена на договореното сместување може да се врши само со употреба на објект од иста или повисока категорија, во исто одредиште.</w:t>
      </w:r>
    </w:p>
    <w:p w14:paraId="14416F81">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jc w:val="left"/>
        <w:textAlignment w:val="baseline"/>
        <w:rPr>
          <w:rFonts w:hint="default" w:asciiTheme="minorAscii" w:hAnsiTheme="minorAscii"/>
          <w:sz w:val="20"/>
          <w:szCs w:val="20"/>
        </w:rPr>
      </w:pPr>
      <w:r>
        <w:rPr>
          <w:rStyle w:val="6"/>
          <w:rFonts w:hint="default" w:eastAsia="Segoe UI" w:cs="Segoe UI" w:asciiTheme="minorAscii" w:hAnsiTheme="minorAscii"/>
          <w:b/>
          <w:bCs/>
          <w:i w:val="0"/>
          <w:iCs w:val="0"/>
          <w:caps w:val="0"/>
          <w:color w:val="212529"/>
          <w:spacing w:val="0"/>
          <w:sz w:val="20"/>
          <w:szCs w:val="20"/>
          <w:shd w:val="clear" w:fill="FFFFFF"/>
          <w:vertAlign w:val="baseline"/>
        </w:rPr>
        <w:t>РЕКЛАМАЦИИ</w:t>
      </w:r>
    </w:p>
    <w:p w14:paraId="0C6AA78D">
      <w:pPr>
        <w:pStyle w:val="5"/>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Секој патник поединечно, има право на приговор поради неизвршена или делумно извршена услуга и обврзан е да приложи писмена рекламација кон организаторот на патувањето најдоцна во рок од 8 дена по завршеното патување. По истекот на овој рок организаторот не е должен да ја земе во предвид рекламацијата. Исто така организаторот не е должен да ги разгледува групните рекламации доставени без полномоштво за застапување, како ни рекламации без конкретен приговор за секој член од групата посебно. Во интерес на патникот е да ја достави рекламацијата лично со потврда за прием од овластено лице.Доколку до неизвршување на услуги дошло по вина на организаторот, патникот има право на оштета во висина на реалните вредности на неискористените услуги. Организаторот е должен да одговори на уредно доставената рекламација во рок од 15 дена од нејзиниот прием.Висината на надокнадата која се исплатува по основаниот и благовремен приговор, сразмерна е со степенот на неизвршената или делумно извршената услуга, што значи дека истата не може да ги вклучи и извршените услуги, ниту пак да го достигне износот на целосната уплата.</w:t>
      </w:r>
    </w:p>
    <w:p w14:paraId="2B10618D">
      <w:pPr>
        <w:pStyle w:val="5"/>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Организаторот на патувањето одговара за штетата која ја предизвикува на патникот поради потполно или делумно неизвршени обврски кои се однесуваат на организација на патувањето во склад со одредбите на Законот за облигациони односи. Барањето за надокнада на штета се поднесува во тек на патувањето а најдоцна 8 дена по истекот на патувањето. Во интерес на патникот е своето барање да го упати директно на лицето кое ја пружа услугата (рецепција, превозник, туристичка агенција во странство). Доколку приговорите не се уважени, пожелно е да се бара писмена потврда од која ќе се види дека услугата не е извршена како што во програмата на патување е предвидено.</w:t>
      </w:r>
    </w:p>
    <w:p w14:paraId="6EDE1FB5">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jc w:val="left"/>
        <w:textAlignment w:val="baseline"/>
        <w:rPr>
          <w:rFonts w:hint="default" w:asciiTheme="minorAscii" w:hAnsiTheme="minorAscii"/>
          <w:sz w:val="20"/>
          <w:szCs w:val="20"/>
        </w:rPr>
      </w:pPr>
      <w:r>
        <w:rPr>
          <w:rStyle w:val="6"/>
          <w:rFonts w:hint="default" w:eastAsia="Segoe UI" w:cs="Segoe UI" w:asciiTheme="minorAscii" w:hAnsiTheme="minorAscii"/>
          <w:b/>
          <w:bCs/>
          <w:i w:val="0"/>
          <w:iCs w:val="0"/>
          <w:caps w:val="0"/>
          <w:color w:val="212529"/>
          <w:spacing w:val="0"/>
          <w:sz w:val="20"/>
          <w:szCs w:val="20"/>
          <w:shd w:val="clear" w:fill="FFFFFF"/>
          <w:vertAlign w:val="baseline"/>
        </w:rPr>
        <w:t>БАГАЖ</w:t>
      </w:r>
    </w:p>
    <w:p w14:paraId="5214F57C">
      <w:pPr>
        <w:pStyle w:val="5"/>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Патникот има право на бесплатен превоз на багаж до 15кг на чартер летовите и 20кг на редовните линии. Кај автобускиот чартер превоз дозволен е бесплатен багаж од една патна торба (до 20кг) по патник. За секој килограм багаж односно секоја патна торба преку дозволеното се плаќа во зависност од дестинацијата на патување. Деца до 2 години на авионскиот превоз и деца кои не плаќаат билет во автобусот, права на бесплатен багаж имаат согласно меѓународните правила. Како багаж не се дозволува внесување на трговска стока, храна, пијалаци, лекови, наркотици, хемиски и други запаливи средства, оружје, животни, растенија, амбалажи и слични предмети. При внесување и изнесување на багажот од возило, патникот со лично присуство одговара за истиот. Организаторот на патувањето не превзема одговорност за изгубен, оштетен багаж, ниту за кражба на истиот, за време на реализација на аранжманот за багажот се грижи самиот патник.</w:t>
      </w:r>
    </w:p>
    <w:p w14:paraId="1511E15A">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jc w:val="left"/>
        <w:textAlignment w:val="baseline"/>
        <w:rPr>
          <w:rFonts w:hint="default" w:asciiTheme="minorAscii" w:hAnsiTheme="minorAscii"/>
          <w:sz w:val="20"/>
          <w:szCs w:val="20"/>
        </w:rPr>
      </w:pPr>
      <w:r>
        <w:rPr>
          <w:rStyle w:val="6"/>
          <w:rFonts w:hint="default" w:eastAsia="Segoe UI" w:cs="Segoe UI" w:asciiTheme="minorAscii" w:hAnsiTheme="minorAscii"/>
          <w:b/>
          <w:bCs/>
          <w:i w:val="0"/>
          <w:iCs w:val="0"/>
          <w:caps w:val="0"/>
          <w:color w:val="212529"/>
          <w:spacing w:val="0"/>
          <w:sz w:val="20"/>
          <w:szCs w:val="20"/>
          <w:shd w:val="clear" w:fill="FFFFFF"/>
          <w:vertAlign w:val="baseline"/>
        </w:rPr>
        <w:t>ПРЕВОЗ СО АВТОБУС И АВТОБУСКИ ТРАНСФЕРИ</w:t>
      </w:r>
      <w:r>
        <w:rPr>
          <w:rStyle w:val="6"/>
          <w:rFonts w:hint="default" w:eastAsia="Segoe UI" w:cs="Segoe UI" w:asciiTheme="minorAscii" w:hAnsiTheme="minorAscii"/>
          <w:b/>
          <w:bCs/>
          <w:i w:val="0"/>
          <w:iCs w:val="0"/>
          <w:caps w:val="0"/>
          <w:color w:val="212529"/>
          <w:spacing w:val="0"/>
          <w:sz w:val="20"/>
          <w:szCs w:val="20"/>
          <w:shd w:val="clear" w:fill="FFFFFF"/>
          <w:vertAlign w:val="baseline"/>
        </w:rPr>
        <w:br w:type="textWrapping"/>
      </w:r>
      <w:r>
        <w:rPr>
          <w:rFonts w:hint="default" w:eastAsia="Segoe UI" w:cs="Segoe UI" w:asciiTheme="minorAscii" w:hAnsiTheme="minorAscii"/>
          <w:i w:val="0"/>
          <w:iCs w:val="0"/>
          <w:caps w:val="0"/>
          <w:color w:val="212529"/>
          <w:spacing w:val="0"/>
          <w:sz w:val="20"/>
          <w:szCs w:val="20"/>
          <w:bdr w:val="none" w:color="auto" w:sz="0" w:space="0"/>
          <w:shd w:val="clear" w:fill="FFFFFF"/>
          <w:vertAlign w:val="baseline"/>
        </w:rPr>
        <w:t>Превозот со авобусот и автобуските трансфери се извршуваат со стандардни туристички автобуси спрема прописите и критериумите кои важат во земјите во кој е регистриран автобускиот превозник кој го ангажира организаторот на патувањето.</w:t>
      </w:r>
    </w:p>
    <w:p w14:paraId="556A0511">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hanging="360"/>
        <w:jc w:val="left"/>
        <w:textAlignment w:val="baseline"/>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bdr w:val="none" w:color="auto" w:sz="0" w:space="0"/>
          <w:shd w:val="clear" w:fill="FFFFFF"/>
          <w:vertAlign w:val="baseline"/>
        </w:rPr>
        <w:t>По правило, не постои однапред распоред на седишта на патниците, ниту пак утврден начин на промена на седиштата по денови во текот на патувањето со автобус. Исклучок можат да бидат поедини автобуски патувања; и во таквите случаеви ова патување е регулирано со посебна одредба во самиот програм на патувањето.</w:t>
      </w:r>
    </w:p>
    <w:p w14:paraId="78041222">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hanging="360"/>
        <w:jc w:val="left"/>
        <w:textAlignment w:val="baseline"/>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bdr w:val="none" w:color="auto" w:sz="0" w:space="0"/>
          <w:shd w:val="clear" w:fill="FFFFFF"/>
          <w:vertAlign w:val="baseline"/>
        </w:rPr>
        <w:t>Во случај на доцнење на автобусот поради временските услови , вондредни услови во сообраќајот, прекумерни задржувања на границите, расипување на истите или слично, организаторот на патувањето нема одговорност за евентуалните настанати задоцнувања.</w:t>
      </w:r>
    </w:p>
    <w:p w14:paraId="7E7880A0">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hanging="360"/>
        <w:jc w:val="left"/>
        <w:textAlignment w:val="baseline"/>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bdr w:val="none" w:color="auto" w:sz="0" w:space="0"/>
          <w:shd w:val="clear" w:fill="FFFFFF"/>
          <w:vertAlign w:val="baseline"/>
        </w:rPr>
        <w:t>Одредбите во врска со патувањата на брод или железница наведени се во програмите на патувањето во кои е предвидено користење на овие превозни средства.</w:t>
      </w:r>
    </w:p>
    <w:p w14:paraId="77A41F50">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jc w:val="left"/>
        <w:textAlignment w:val="baseline"/>
        <w:rPr>
          <w:rFonts w:hint="default" w:asciiTheme="minorAscii" w:hAnsiTheme="minorAscii"/>
          <w:sz w:val="20"/>
          <w:szCs w:val="20"/>
        </w:rPr>
      </w:pPr>
      <w:r>
        <w:rPr>
          <w:rStyle w:val="6"/>
          <w:rFonts w:hint="default" w:eastAsia="Segoe UI" w:cs="Segoe UI" w:asciiTheme="minorAscii" w:hAnsiTheme="minorAscii"/>
          <w:b/>
          <w:bCs/>
          <w:i w:val="0"/>
          <w:iCs w:val="0"/>
          <w:caps w:val="0"/>
          <w:color w:val="212529"/>
          <w:spacing w:val="0"/>
          <w:sz w:val="20"/>
          <w:szCs w:val="20"/>
          <w:shd w:val="clear" w:fill="FFFFFF"/>
          <w:vertAlign w:val="baseline"/>
        </w:rPr>
        <w:t>ЦАРИНСКИ ДЕВИЗНИ ПРОПИСИ</w:t>
      </w:r>
    </w:p>
    <w:p w14:paraId="6400B32C">
      <w:pPr>
        <w:pStyle w:val="5"/>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Патникот е должен стриктно да ги почитува царинските и девизните прописи, како во Р. Македонија, така и во земјите во кои е во транзит и крајните одредишта. Во случај на спречување на патувањето поради кршење на наведените прописи, сите последици и трошоци ги сноси самиот патник.</w:t>
      </w:r>
    </w:p>
    <w:p w14:paraId="4C5CAF4C">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jc w:val="left"/>
        <w:textAlignment w:val="baseline"/>
        <w:rPr>
          <w:rFonts w:hint="default" w:asciiTheme="minorAscii" w:hAnsiTheme="minorAscii"/>
          <w:sz w:val="20"/>
          <w:szCs w:val="20"/>
        </w:rPr>
      </w:pPr>
      <w:r>
        <w:rPr>
          <w:rStyle w:val="6"/>
          <w:rFonts w:hint="default" w:eastAsia="Segoe UI" w:cs="Segoe UI" w:asciiTheme="minorAscii" w:hAnsiTheme="minorAscii"/>
          <w:b/>
          <w:bCs/>
          <w:i w:val="0"/>
          <w:iCs w:val="0"/>
          <w:caps w:val="0"/>
          <w:color w:val="212529"/>
          <w:spacing w:val="0"/>
          <w:sz w:val="20"/>
          <w:szCs w:val="20"/>
          <w:shd w:val="clear" w:fill="FFFFFF"/>
          <w:vertAlign w:val="baseline"/>
        </w:rPr>
        <w:t>ЗДРАВСТВЕНИ ПРОПИСИ</w:t>
      </w:r>
    </w:p>
    <w:p w14:paraId="72ED3A30">
      <w:pPr>
        <w:pStyle w:val="5"/>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Патникот е должен да се информира кај надлежната здравствена институција и да ги почитува здравствените прописи за патување во одредена земја (потреба од вакцина или здравствен документ). Во случај на болест или незгода во текот на користењето на аранжманот, трошоците за лечење или евентуални лекарски интервенции ќи плаќа патникот. Поради тоа препорачуваме, пред патувањето да се направи полиса за Патничко осигурување преку Осигурителна компанија, кое може да се уплати во агенцијата.</w:t>
      </w:r>
    </w:p>
    <w:p w14:paraId="5407C39E">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jc w:val="left"/>
        <w:textAlignment w:val="baseline"/>
        <w:rPr>
          <w:rFonts w:hint="default" w:asciiTheme="minorAscii" w:hAnsiTheme="minorAscii"/>
          <w:sz w:val="20"/>
          <w:szCs w:val="20"/>
        </w:rPr>
      </w:pPr>
      <w:r>
        <w:rPr>
          <w:rStyle w:val="6"/>
          <w:rFonts w:hint="default" w:eastAsia="Segoe UI" w:cs="Segoe UI" w:asciiTheme="minorAscii" w:hAnsiTheme="minorAscii"/>
          <w:b/>
          <w:bCs/>
          <w:i w:val="0"/>
          <w:iCs w:val="0"/>
          <w:caps w:val="0"/>
          <w:color w:val="212529"/>
          <w:spacing w:val="0"/>
          <w:sz w:val="20"/>
          <w:szCs w:val="20"/>
          <w:shd w:val="clear" w:fill="FFFFFF"/>
          <w:vertAlign w:val="baseline"/>
        </w:rPr>
        <w:t>ПОПУСТИ ЗА ДЕЦА</w:t>
      </w:r>
    </w:p>
    <w:p w14:paraId="63893759">
      <w:pPr>
        <w:pStyle w:val="5"/>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Попустите за деца се одредени од страна на хотелиерите и се толкуваат со ограничување (ако попустот важи за деца до 2 години, за дете со 2 години и еден ден попустот не важи).</w:t>
      </w:r>
    </w:p>
    <w:p w14:paraId="6C288BD0">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jc w:val="left"/>
        <w:textAlignment w:val="baseline"/>
        <w:rPr>
          <w:rFonts w:hint="default" w:asciiTheme="minorAscii" w:hAnsiTheme="minorAscii"/>
          <w:sz w:val="20"/>
          <w:szCs w:val="20"/>
        </w:rPr>
      </w:pPr>
      <w:r>
        <w:rPr>
          <w:rStyle w:val="6"/>
          <w:rFonts w:hint="default" w:eastAsia="Segoe UI" w:cs="Segoe UI" w:asciiTheme="minorAscii" w:hAnsiTheme="minorAscii"/>
          <w:b/>
          <w:bCs/>
          <w:i w:val="0"/>
          <w:iCs w:val="0"/>
          <w:caps w:val="0"/>
          <w:color w:val="212529"/>
          <w:spacing w:val="0"/>
          <w:sz w:val="20"/>
          <w:szCs w:val="20"/>
          <w:shd w:val="clear" w:fill="FFFFFF"/>
          <w:vertAlign w:val="baseline"/>
        </w:rPr>
        <w:t>НАДЛЕЖНОСТ НА СУДОТ</w:t>
      </w:r>
    </w:p>
    <w:p w14:paraId="334805D8">
      <w:pPr>
        <w:pStyle w:val="5"/>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Договорените страни ќе се обидат спорните прашања во врска со овој договор да ги решат спогодбено, а во спротивно надлежен е судот во Скопје.</w:t>
      </w:r>
    </w:p>
    <w:p w14:paraId="0EA97A9E">
      <w:pPr>
        <w:pStyle w:val="5"/>
        <w:bidi w:val="0"/>
        <w:rPr>
          <w:rFonts w:hint="default" w:asciiTheme="minorAscii" w:hAnsiTheme="minorAscii"/>
          <w:b/>
          <w:bCs/>
          <w:sz w:val="20"/>
          <w:szCs w:val="20"/>
          <w:lang w:val="en-US"/>
        </w:rPr>
      </w:pPr>
    </w:p>
    <w:p w14:paraId="6767F470">
      <w:pPr>
        <w:jc w:val="left"/>
        <w:rPr>
          <w:rFonts w:hint="default"/>
          <w:b/>
          <w:bCs/>
          <w:lang w:val="en-US"/>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egoe UI">
    <w:panose1 w:val="020B0502040204020203"/>
    <w:charset w:val="00"/>
    <w:family w:val="auto"/>
    <w:pitch w:val="default"/>
    <w:sig w:usb0="E4002EFF" w:usb1="C000E47F" w:usb2="00000009" w:usb3="00000000" w:csb0="200001FF" w:csb1="00000000"/>
  </w:font>
  <w:font w:name="Segoe UI Emoji">
    <w:panose1 w:val="020B0502040204020203"/>
    <w:charset w:val="00"/>
    <w:family w:val="auto"/>
    <w:pitch w:val="default"/>
    <w:sig w:usb0="00000001" w:usb1="02000000" w:usb2="00000000" w:usb3="00000000" w:csb0="00000001"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29CD8D"/>
    <w:multiLevelType w:val="multilevel"/>
    <w:tmpl w:val="0429CD8D"/>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11225E66"/>
    <w:multiLevelType w:val="multilevel"/>
    <w:tmpl w:val="11225E66"/>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3C26417F"/>
    <w:multiLevelType w:val="multilevel"/>
    <w:tmpl w:val="3C26417F"/>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E5E557F"/>
    <w:rsid w:val="2E5E55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3">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5">
    <w:name w:val="Normal (Web)"/>
    <w:uiPriority w:val="0"/>
    <w:pPr>
      <w:spacing w:before="0" w:beforeAutospacing="1" w:after="0" w:afterAutospacing="1"/>
      <w:ind w:left="0" w:right="0"/>
      <w:jc w:val="left"/>
    </w:pPr>
    <w:rPr>
      <w:kern w:val="0"/>
      <w:sz w:val="24"/>
      <w:szCs w:val="24"/>
      <w:lang w:val="en-US" w:eastAsia="zh-CN" w:bidi="ar"/>
    </w:rPr>
  </w:style>
  <w:style w:type="character" w:styleId="6">
    <w:name w:val="Strong"/>
    <w:basedOn w:val="3"/>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50</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2026-09-22T11:51:00Z</dcterms:created>
  <dc:creator>Escape Travel Agency</dc:creator>
  <cp:lastModifiedBy>Escape Travel Agency</cp:lastModifiedBy>
  <dcterms:modified xsi:type="dcterms:W3CDTF">2026-09-22T12:42:03Z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6469D9718D634DBFABE8A43939B3234E_11</vt:lpwstr>
  </property>
  <property fmtid="{D5CDD505-2E9C-101B-9397-08002B2CF9AE}" pid="4" name="KSOTemplateDocerSaveRecord">
    <vt:lpwstr>eyJoZGlkIjoiMmQxNzhiZjAyZjRkOTQ0OWU3OTQ4Y2QwNWFhYWU2M2YiLCJ1c2VySWQiOiIzNzI4NzY4NjgzODI4In0=</vt:lpwstr>
  </property>
</Properties>
</file>