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F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32"/>
          <w:szCs w:val="32"/>
        </w:rPr>
      </w:pPr>
      <w:r>
        <w:rPr>
          <w:rFonts w:hint="default" w:ascii="Calibri" w:hAnsi="Calibri" w:eastAsia="sans-serif" w:cs="Calibri"/>
          <w:b/>
          <w:bCs/>
          <w:color w:val="284980"/>
          <w:sz w:val="32"/>
          <w:szCs w:val="32"/>
          <w:bdr w:val="none" w:color="auto" w:sz="0" w:space="0"/>
        </w:rPr>
        <w:t>Вила Предраг – Будва 2026</w:t>
      </w:r>
    </w:p>
    <w:p w14:paraId="08C60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4"/>
          <w:szCs w:val="24"/>
        </w:rPr>
      </w:pPr>
    </w:p>
    <w:p w14:paraId="51D0D1DC">
      <w:pPr>
        <w:pStyle w:val="6"/>
        <w:keepNext w:val="0"/>
        <w:keepLines w:val="0"/>
        <w:widowControl/>
        <w:suppressLineNumbers w:val="0"/>
        <w:spacing w:before="0" w:beforeAutospacing="0"/>
        <w:ind w:left="0" w:right="0"/>
        <w:rPr>
          <w:rFonts w:hint="default" w:ascii="Calibri" w:hAnsi="Calibri" w:cs="Calibri"/>
          <w:sz w:val="24"/>
          <w:szCs w:val="24"/>
        </w:rPr>
      </w:pPr>
      <w:r>
        <w:rPr>
          <w:rFonts w:hint="default" w:ascii="Calibri" w:hAnsi="Calibri" w:eastAsia="sans-serif" w:cs="Calibri"/>
          <w:color w:val="000000"/>
          <w:sz w:val="24"/>
          <w:szCs w:val="24"/>
          <w:bdr w:val="none" w:color="auto" w:sz="0" w:space="0"/>
        </w:rPr>
        <w:t>Будва е нај атрактивното место на Јадранскиот брег. Будва изобилува со долги песочни плажи со вкупна должина од 25 км. Најпознати се Словенска плажа, Милочер, Пржно, Каменово, Могрен 1 и 2 и многу други плажи. А најголема атракција претставува Стариот Град. Во непосредна близина се наоѓа и островот Св.Никола кој е најголем во овој дел од Јадранот..</w:t>
      </w:r>
    </w:p>
    <w:p w14:paraId="2235A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bdr w:val="none" w:color="auto" w:sz="0" w:space="0"/>
        </w:rPr>
        <w:t>Што е вклучено во цената</w:t>
      </w:r>
    </w:p>
    <w:p w14:paraId="4FED5C0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Цените се за 7 ноќевања со превоз по лице.</w:t>
      </w:r>
    </w:p>
    <w:p w14:paraId="13D0F4D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Клима уред</w:t>
      </w:r>
    </w:p>
    <w:p w14:paraId="3EB03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bdr w:val="none" w:color="auto" w:sz="0" w:space="0"/>
        </w:rPr>
        <w:t>Што не е вклучено во цената</w:t>
      </w:r>
    </w:p>
    <w:p w14:paraId="2DBC5F8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 туристичка такса</w:t>
      </w:r>
    </w:p>
    <w:p w14:paraId="56AF8314">
      <w:pPr>
        <w:rPr>
          <w:rFonts w:hint="default" w:ascii="Calibri" w:hAnsi="Calibri" w:cs="Calibri"/>
          <w:sz w:val="24"/>
          <w:szCs w:val="24"/>
        </w:rPr>
      </w:pPr>
    </w:p>
    <w:p w14:paraId="130B3BD9">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sz w:val="24"/>
          <w:szCs w:val="24"/>
        </w:rPr>
      </w:pPr>
      <w:r>
        <w:rPr>
          <w:rFonts w:hint="default" w:ascii="Calibri" w:hAnsi="Calibri" w:eastAsia="Segoe UI" w:cs="Calibri"/>
          <w:b/>
          <w:bCs/>
          <w:i w:val="0"/>
          <w:iCs w:val="0"/>
          <w:caps w:val="0"/>
          <w:color w:val="284980"/>
          <w:spacing w:val="0"/>
          <w:sz w:val="24"/>
          <w:szCs w:val="24"/>
          <w:shd w:val="clear" w:fill="FFFFFF"/>
        </w:rPr>
        <w:t>Вила Предраг</w:t>
      </w:r>
    </w:p>
    <w:p w14:paraId="323398FD">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Вила Предраг во Будва се наоѓа на 350м од словенска плажа. Вилата располага со убави конфорни двокреветни , трокреветни и четворокреветни студија .Секоја соба има сопствено купатило, клима, ( вклучена во цена ) фрижидер како и бокал за кафе/чај. Четворокреветните студија имаат кујна.</w:t>
      </w:r>
    </w:p>
    <w:p w14:paraId="24937AC8">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Прв спрат:</w:t>
      </w:r>
    </w:p>
    <w:p w14:paraId="20988FA9">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бр.5 двокреветна со два единечни кревети, има тераса . Кујна нема.</w:t>
      </w:r>
    </w:p>
    <w:p w14:paraId="0F78D12B">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бр.7 трокреветна со еден брачен и еден единечен кревет. Има мини кујна и француска тераса.</w:t>
      </w:r>
    </w:p>
    <w:p w14:paraId="6F37EDDA">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бр.8 двокреветна со брачен кревет без тераса.</w:t>
      </w:r>
    </w:p>
    <w:p w14:paraId="4F8E6BE5">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Втор спрат:</w:t>
      </w:r>
    </w:p>
    <w:p w14:paraId="37813952">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бр.14 трокреветна со три единечни кревети со мини кујна. Нема тераса.</w:t>
      </w:r>
    </w:p>
    <w:p w14:paraId="0ADF3F40">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5D1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DDA13D5">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Термин</w:t>
            </w:r>
          </w:p>
        </w:tc>
        <w:tc>
          <w:tcPr>
            <w:tcW w:w="2841" w:type="dxa"/>
          </w:tcPr>
          <w:p w14:paraId="4B05218C">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1/2 Студио (редовна цена по лице)</w:t>
            </w:r>
          </w:p>
        </w:tc>
        <w:tc>
          <w:tcPr>
            <w:tcW w:w="2841" w:type="dxa"/>
          </w:tcPr>
          <w:p w14:paraId="2D54F6B4">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1/3 Студио ( редовна цена по лице)</w:t>
            </w:r>
          </w:p>
        </w:tc>
      </w:tr>
      <w:tr w14:paraId="7F2E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C62C452">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21.06-28.06</w:t>
            </w:r>
          </w:p>
        </w:tc>
        <w:tc>
          <w:tcPr>
            <w:tcW w:w="2841" w:type="dxa"/>
          </w:tcPr>
          <w:p w14:paraId="6994EFEE">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c>
          <w:tcPr>
            <w:tcW w:w="2841" w:type="dxa"/>
          </w:tcPr>
          <w:p w14:paraId="13E449FF">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180е</w:t>
            </w:r>
          </w:p>
        </w:tc>
      </w:tr>
      <w:tr w14:paraId="7314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D02C78F">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28.06-05.07</w:t>
            </w:r>
          </w:p>
        </w:tc>
        <w:tc>
          <w:tcPr>
            <w:tcW w:w="2841" w:type="dxa"/>
          </w:tcPr>
          <w:p w14:paraId="379AEC93">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c>
          <w:tcPr>
            <w:tcW w:w="2841" w:type="dxa"/>
          </w:tcPr>
          <w:p w14:paraId="151343C2">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r>
      <w:tr w14:paraId="2A5F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AF6567C">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05.07-12.07</w:t>
            </w:r>
          </w:p>
        </w:tc>
        <w:tc>
          <w:tcPr>
            <w:tcW w:w="2841" w:type="dxa"/>
          </w:tcPr>
          <w:p w14:paraId="08DADEAD">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c>
          <w:tcPr>
            <w:tcW w:w="2841" w:type="dxa"/>
          </w:tcPr>
          <w:p w14:paraId="7A307AB1">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r>
      <w:tr w14:paraId="0E66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F895462">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12.07-19.07</w:t>
            </w:r>
          </w:p>
        </w:tc>
        <w:tc>
          <w:tcPr>
            <w:tcW w:w="2841" w:type="dxa"/>
          </w:tcPr>
          <w:p w14:paraId="0D59486D">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c>
          <w:tcPr>
            <w:tcW w:w="2841" w:type="dxa"/>
          </w:tcPr>
          <w:p w14:paraId="34F76557">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r>
      <w:tr w14:paraId="0AE5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B7D4816">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19.07-26.07</w:t>
            </w:r>
          </w:p>
        </w:tc>
        <w:tc>
          <w:tcPr>
            <w:tcW w:w="2841" w:type="dxa"/>
          </w:tcPr>
          <w:p w14:paraId="169486A5">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c>
          <w:tcPr>
            <w:tcW w:w="2841" w:type="dxa"/>
          </w:tcPr>
          <w:p w14:paraId="75640655">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r>
      <w:tr w14:paraId="2461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FFFE4EF">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26.07-02.08</w:t>
            </w:r>
          </w:p>
        </w:tc>
        <w:tc>
          <w:tcPr>
            <w:tcW w:w="2841" w:type="dxa"/>
          </w:tcPr>
          <w:p w14:paraId="5360280F">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240е</w:t>
            </w:r>
          </w:p>
        </w:tc>
        <w:tc>
          <w:tcPr>
            <w:tcW w:w="2841" w:type="dxa"/>
          </w:tcPr>
          <w:p w14:paraId="459A7B62">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r>
      <w:tr w14:paraId="7B92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E5DC87B">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02.08-09.08</w:t>
            </w:r>
          </w:p>
        </w:tc>
        <w:tc>
          <w:tcPr>
            <w:tcW w:w="2841" w:type="dxa"/>
          </w:tcPr>
          <w:p w14:paraId="35DFB764">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240е</w:t>
            </w:r>
          </w:p>
        </w:tc>
        <w:tc>
          <w:tcPr>
            <w:tcW w:w="2841" w:type="dxa"/>
          </w:tcPr>
          <w:p w14:paraId="42F655CA">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r>
      <w:tr w14:paraId="2A11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8DB64DD">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09.08-16.08</w:t>
            </w:r>
          </w:p>
        </w:tc>
        <w:tc>
          <w:tcPr>
            <w:tcW w:w="2841" w:type="dxa"/>
          </w:tcPr>
          <w:p w14:paraId="2AFFA982">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240е</w:t>
            </w:r>
          </w:p>
        </w:tc>
        <w:tc>
          <w:tcPr>
            <w:tcW w:w="2841" w:type="dxa"/>
          </w:tcPr>
          <w:p w14:paraId="084F00B7">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r>
      <w:tr w14:paraId="62D5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8355D9D">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16.08-23.08</w:t>
            </w:r>
          </w:p>
        </w:tc>
        <w:tc>
          <w:tcPr>
            <w:tcW w:w="2841" w:type="dxa"/>
          </w:tcPr>
          <w:p w14:paraId="2580B1BF">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c>
          <w:tcPr>
            <w:tcW w:w="2841" w:type="dxa"/>
          </w:tcPr>
          <w:p w14:paraId="3C68801C">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r>
      <w:tr w14:paraId="3CC7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D7C2C12">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23.08-30.08</w:t>
            </w:r>
          </w:p>
        </w:tc>
        <w:tc>
          <w:tcPr>
            <w:tcW w:w="2841" w:type="dxa"/>
          </w:tcPr>
          <w:p w14:paraId="6FF4FA5F">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c>
          <w:tcPr>
            <w:tcW w:w="2841" w:type="dxa"/>
          </w:tcPr>
          <w:p w14:paraId="736BE11C">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r>
      <w:tr w14:paraId="7FA5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66E3D8A">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30.08-06.09</w:t>
            </w:r>
          </w:p>
        </w:tc>
        <w:tc>
          <w:tcPr>
            <w:tcW w:w="2841" w:type="dxa"/>
          </w:tcPr>
          <w:p w14:paraId="1378B2FB">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c>
          <w:tcPr>
            <w:tcW w:w="2841" w:type="dxa"/>
          </w:tcPr>
          <w:p w14:paraId="045D6683">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r>
      <w:tr w14:paraId="5D9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F07E615">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06.09-13.09</w:t>
            </w:r>
          </w:p>
        </w:tc>
        <w:tc>
          <w:tcPr>
            <w:tcW w:w="2841" w:type="dxa"/>
          </w:tcPr>
          <w:p w14:paraId="06BD0F86">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c>
          <w:tcPr>
            <w:tcW w:w="2841" w:type="dxa"/>
          </w:tcPr>
          <w:p w14:paraId="2F2AABEB">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r>
      <w:tr w14:paraId="2D53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B13810E">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13.09-20.09</w:t>
            </w:r>
          </w:p>
        </w:tc>
        <w:tc>
          <w:tcPr>
            <w:tcW w:w="2841" w:type="dxa"/>
          </w:tcPr>
          <w:p w14:paraId="66002D01">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c>
          <w:tcPr>
            <w:tcW w:w="2841" w:type="dxa"/>
          </w:tcPr>
          <w:p w14:paraId="2F98F0CC">
            <w:pPr>
              <w:rPr>
                <w:rFonts w:hint="default" w:ascii="Calibri" w:hAnsi="Calibri" w:cs="Calibri"/>
                <w:sz w:val="24"/>
                <w:szCs w:val="24"/>
                <w:vertAlign w:val="baseline"/>
                <w:lang w:val="mk-MK"/>
              </w:rPr>
            </w:pPr>
            <w:r>
              <w:rPr>
                <w:rFonts w:hint="default" w:ascii="Calibri" w:hAnsi="Calibri" w:cs="Calibri"/>
                <w:sz w:val="24"/>
                <w:szCs w:val="24"/>
                <w:vertAlign w:val="baseline"/>
                <w:lang w:val="mk-MK"/>
              </w:rPr>
              <w:t>180е</w:t>
            </w:r>
          </w:p>
        </w:tc>
      </w:tr>
    </w:tbl>
    <w:p w14:paraId="3DCE5A9C">
      <w:pPr>
        <w:rPr>
          <w:rFonts w:hint="default" w:ascii="Calibri" w:hAnsi="Calibri" w:cs="Calibri"/>
          <w:sz w:val="24"/>
          <w:szCs w:val="24"/>
        </w:rPr>
      </w:pPr>
    </w:p>
    <w:p w14:paraId="3A3B94E6">
      <w:pPr>
        <w:rPr>
          <w:rFonts w:hint="default" w:ascii="Calibri" w:hAnsi="Calibri" w:cs="Calibri"/>
          <w:sz w:val="24"/>
          <w:szCs w:val="24"/>
        </w:rPr>
      </w:pPr>
    </w:p>
    <w:p w14:paraId="17241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4"/>
          <w:szCs w:val="24"/>
        </w:rPr>
      </w:pPr>
      <w:r>
        <w:rPr>
          <w:rFonts w:hint="default" w:ascii="Calibri" w:hAnsi="Calibri" w:eastAsia="sans-serif" w:cs="Calibri"/>
          <w:b/>
          <w:bCs/>
          <w:i w:val="0"/>
          <w:iCs w:val="0"/>
          <w:caps w:val="0"/>
          <w:color w:val="212529"/>
          <w:spacing w:val="0"/>
          <w:sz w:val="24"/>
          <w:szCs w:val="24"/>
          <w:bdr w:val="none" w:color="auto" w:sz="0" w:space="0"/>
          <w:shd w:val="clear" w:fill="F8F8F8"/>
        </w:rPr>
        <w:t>Важно</w:t>
      </w:r>
    </w:p>
    <w:p w14:paraId="55C89D8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Цените се за 7 ноќе</w:t>
      </w:r>
      <w:bookmarkStart w:id="0" w:name="_GoBack"/>
      <w:bookmarkEnd w:id="0"/>
      <w:r>
        <w:rPr>
          <w:rFonts w:hint="default" w:ascii="Calibri" w:hAnsi="Calibri" w:eastAsia="sans-serif" w:cs="Calibri"/>
          <w:i w:val="0"/>
          <w:iCs w:val="0"/>
          <w:caps w:val="0"/>
          <w:color w:val="000000"/>
          <w:spacing w:val="0"/>
          <w:sz w:val="24"/>
          <w:szCs w:val="24"/>
          <w:bdr w:val="none" w:color="auto" w:sz="0" w:space="0"/>
          <w:shd w:val="clear" w:fill="F8F8F8"/>
          <w:vertAlign w:val="baseline"/>
        </w:rPr>
        <w:t>вања со превоз по лице.</w:t>
      </w:r>
    </w:p>
    <w:p w14:paraId="187952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Попуст за 3 -то лице во 1 / 3 студио / 4-то лице во 1 / 4 студио / – 20 % од промо цената</w:t>
      </w:r>
    </w:p>
    <w:p w14:paraId="6CF61C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Попуст за деца до 12години 50% од промо цената</w:t>
      </w:r>
    </w:p>
    <w:p w14:paraId="03AD026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Намалување за патување со сопствен превоз-10евра по лице</w:t>
      </w:r>
    </w:p>
    <w:p w14:paraId="1327466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Во цената не е вклучена туристичка такса</w:t>
      </w:r>
    </w:p>
    <w:p w14:paraId="310BF43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За уплата на аранжман преку синдикатите со кои имаме склучено договор за плаќање на рати попустот за време на попустите за рана уплата е фиксен 10%.</w:t>
      </w:r>
    </w:p>
    <w:p w14:paraId="6A284B4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Доколку се прави промена на аранжман уплатен со попуст, новиот договор се калкулира согласно редовниот ценовник и во периодот кога се во тек попустите за рана уплата.</w:t>
      </w:r>
    </w:p>
    <w:p w14:paraId="7C96581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Сместувањето на првиот ден е по 14 часот и одјавувањето на последниот ден е во 9 часот</w:t>
      </w:r>
      <w:r>
        <w:rPr>
          <w:rFonts w:hint="default" w:ascii="Calibri" w:hAnsi="Calibri" w:eastAsia="sans-serif" w:cs="Calibri"/>
          <w:i w:val="0"/>
          <w:iCs w:val="0"/>
          <w:caps w:val="0"/>
          <w:color w:val="000000"/>
          <w:spacing w:val="0"/>
          <w:sz w:val="24"/>
          <w:szCs w:val="24"/>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4"/>
          <w:szCs w:val="24"/>
          <w:bdr w:val="none" w:color="auto" w:sz="0" w:space="0"/>
          <w:shd w:val="clear" w:fill="F8F8F8"/>
          <w:vertAlign w:val="baseline"/>
        </w:rPr>
        <w:t>ТА Скаут не сноси никаква одговорност за квалитетот на интернер конекцијата во објектите.</w:t>
      </w:r>
    </w:p>
    <w:p w14:paraId="79ECD9D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Фотографиите од сместувачкиот капацитет се од повеќе соби , апартмани а не се селектирани .</w:t>
      </w:r>
    </w:p>
    <w:p w14:paraId="20BA8E8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Организаторот на патувањето го задржува правото по пат на ultra first и last minute или друг тип на промоција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редовен ценовник, немаат право на надомест на средства за разлика во цена.</w:t>
      </w:r>
    </w:p>
    <w:p w14:paraId="072746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За резервација на понуда по редовна цена, 30 % од вредноста на аранжманот се уплатува во моментот на резервација, а остатокот 21ден пред поаѓање.</w:t>
      </w:r>
    </w:p>
    <w:p w14:paraId="4D80D90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Патникот во секој момент може да се откаже од аранжамот. Тоа се прави во писмена форма и согласно скалата која е објавена во општите услови за патување. Во случај на отказ на аранжан кој е со попуст за рана уплата 50 % од сумата е неповратна а вториот дел од 50 % се задржуваат согласно скалата која е објавена во општите услови за патување.</w:t>
      </w:r>
    </w:p>
    <w:p w14:paraId="45E03EE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B6753"/>
    <w:multiLevelType w:val="multilevel"/>
    <w:tmpl w:val="CFFB67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6E45D35"/>
    <w:multiLevelType w:val="multilevel"/>
    <w:tmpl w:val="26E45D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799A520"/>
    <w:multiLevelType w:val="multilevel"/>
    <w:tmpl w:val="6799A52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9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table" w:styleId="7">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2026-02-12T10:40:30Z</dcterms:created>
  <dc:creator>User</dc:creator>
  <cp:lastModifiedBy>User</cp:lastModifiedBy>
  <dcterms:modified xsi:type="dcterms:W3CDTF">2026-02-12T10:49:34Z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24A9234B765442D98F1A1C5708D29FAB_12</vt:lpwstr>
  </property>
</Properties>
</file>